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124" w:line="221" w:lineRule="auto"/>
        <w:ind w:left="1538"/>
        <w:outlineLvl w:val="0"/>
        <w:rPr>
          <w:rFonts w:ascii="宋体" w:hAnsi="宋体" w:eastAsia="宋体" w:cs="宋体"/>
          <w:sz w:val="38"/>
          <w:szCs w:val="38"/>
        </w:rPr>
      </w:pPr>
    </w:p>
    <w:p>
      <w:pPr>
        <w:spacing w:line="280" w:lineRule="auto"/>
      </w:pPr>
    </w:p>
    <w:p>
      <w:pPr>
        <w:spacing w:line="281" w:lineRule="auto"/>
      </w:pPr>
    </w:p>
    <w:p>
      <w:pPr>
        <w:widowControl w:val="0"/>
        <w:kinsoku/>
        <w:autoSpaceDE/>
        <w:autoSpaceDN/>
        <w:adjustRightInd/>
        <w:snapToGrid/>
        <w:jc w:val="center"/>
        <w:textAlignment w:val="auto"/>
        <w:rPr>
          <w:rFonts w:asciiTheme="minorHAnsi" w:hAnsiTheme="minorHAnsi" w:eastAsiaTheme="minorEastAsia" w:cstheme="minorBidi"/>
          <w:b/>
          <w:snapToGrid/>
          <w:color w:val="auto"/>
          <w:kern w:val="2"/>
          <w:sz w:val="72"/>
          <w:szCs w:val="36"/>
        </w:rPr>
      </w:pPr>
      <w:r>
        <w:rPr>
          <w:rFonts w:hint="eastAsia" w:asciiTheme="minorHAnsi" w:hAnsiTheme="minorHAnsi" w:eastAsiaTheme="minorEastAsia" w:cstheme="minorBidi"/>
          <w:b/>
          <w:snapToGrid/>
          <w:color w:val="auto"/>
          <w:kern w:val="2"/>
          <w:sz w:val="72"/>
          <w:szCs w:val="36"/>
        </w:rPr>
        <w:t>简易磋商文件</w:t>
      </w:r>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widowControl w:val="0"/>
        <w:kinsoku/>
        <w:autoSpaceDE/>
        <w:autoSpaceDN/>
        <w:adjustRightInd/>
        <w:spacing w:line="480" w:lineRule="auto"/>
        <w:ind w:left="1205" w:hanging="1205" w:hangingChars="500"/>
        <w:jc w:val="both"/>
        <w:textAlignment w:val="auto"/>
        <w:rPr>
          <w:rFonts w:asciiTheme="minorHAnsi" w:hAnsiTheme="minorHAnsi" w:eastAsiaTheme="minorEastAsia" w:cstheme="minorBidi"/>
          <w:b/>
          <w:snapToGrid/>
          <w:color w:val="auto"/>
          <w:kern w:val="2"/>
          <w:sz w:val="24"/>
          <w:szCs w:val="24"/>
        </w:rPr>
      </w:pPr>
      <w:r>
        <w:rPr>
          <w:rFonts w:asciiTheme="minorHAnsi" w:hAnsiTheme="minorHAnsi" w:eastAsiaTheme="minorEastAsia" w:cstheme="minorBidi"/>
          <w:b/>
          <w:snapToGrid/>
          <w:color w:val="auto"/>
          <w:kern w:val="2"/>
          <w:sz w:val="24"/>
          <w:szCs w:val="24"/>
        </w:rPr>
        <w:t>项目名称：</w:t>
      </w:r>
      <w:r>
        <w:rPr>
          <w:rFonts w:hint="eastAsia" w:asciiTheme="minorHAnsi" w:hAnsiTheme="minorHAnsi" w:eastAsiaTheme="minorEastAsia" w:cstheme="minorBidi"/>
          <w:b/>
          <w:snapToGrid/>
          <w:color w:val="auto"/>
          <w:kern w:val="2"/>
          <w:sz w:val="24"/>
          <w:szCs w:val="24"/>
        </w:rPr>
        <w:t>国家税务总局惠州仲恺高新技术产业开发区税务局老干部活动中心修缮工程</w:t>
      </w:r>
    </w:p>
    <w:p>
      <w:pPr>
        <w:widowControl w:val="0"/>
        <w:kinsoku/>
        <w:autoSpaceDE/>
        <w:autoSpaceDN/>
        <w:adjustRightInd/>
        <w:spacing w:line="480" w:lineRule="auto"/>
        <w:jc w:val="both"/>
        <w:textAlignment w:val="auto"/>
        <w:rPr>
          <w:rFonts w:asciiTheme="minorHAnsi" w:hAnsiTheme="minorHAnsi" w:eastAsiaTheme="minorEastAsia" w:cstheme="minorBidi"/>
          <w:b/>
          <w:snapToGrid/>
          <w:color w:val="auto"/>
          <w:kern w:val="2"/>
          <w:sz w:val="24"/>
          <w:szCs w:val="24"/>
        </w:rPr>
      </w:pPr>
      <w:r>
        <w:rPr>
          <w:rFonts w:asciiTheme="minorHAnsi" w:hAnsiTheme="minorHAnsi" w:eastAsiaTheme="minorEastAsia" w:cstheme="minorBidi"/>
          <w:b/>
          <w:snapToGrid/>
          <w:color w:val="auto"/>
          <w:kern w:val="2"/>
          <w:sz w:val="24"/>
          <w:szCs w:val="24"/>
        </w:rPr>
        <w:t>项目编号：</w:t>
      </w:r>
      <w:r>
        <w:rPr>
          <w:rFonts w:hint="eastAsia" w:asciiTheme="minorHAnsi" w:hAnsiTheme="minorHAnsi" w:eastAsiaTheme="minorEastAsia" w:cstheme="minorBidi"/>
          <w:b/>
          <w:snapToGrid/>
          <w:color w:val="auto"/>
          <w:kern w:val="2"/>
          <w:sz w:val="24"/>
          <w:szCs w:val="24"/>
        </w:rPr>
        <w:t>ZKSW202306</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13" w:lineRule="auto"/>
        <w:ind w:left="3566"/>
        <w:rPr>
          <w:rFonts w:ascii="宋体" w:hAnsi="宋体" w:eastAsia="宋体" w:cs="宋体"/>
        </w:rPr>
      </w:pPr>
      <w:r>
        <w:rPr>
          <w:rFonts w:ascii="Lucida Sans Unicode" w:hAnsi="Lucida Sans Unicode" w:eastAsia="Lucida Sans Unicode" w:cs="Lucida Sans Unicode"/>
          <w:spacing w:val="-2"/>
        </w:rPr>
        <w:t>20</w:t>
      </w:r>
      <w:r>
        <w:rPr>
          <w:rFonts w:ascii="Lucida Sans Unicode" w:hAnsi="Lucida Sans Unicode" w:eastAsia="Lucida Sans Unicode" w:cs="Lucida Sans Unicode"/>
          <w:spacing w:val="-1"/>
        </w:rPr>
        <w:t>2</w:t>
      </w:r>
      <w:r>
        <w:rPr>
          <w:rFonts w:hint="eastAsia" w:ascii="Lucida Sans Unicode" w:hAnsi="Lucida Sans Unicode" w:eastAsia="宋体" w:cs="Lucida Sans Unicode"/>
          <w:spacing w:val="-1"/>
        </w:rPr>
        <w:t>3</w:t>
      </w:r>
      <w:r>
        <w:rPr>
          <w:rFonts w:ascii="宋体" w:hAnsi="宋体" w:eastAsia="宋体" w:cs="宋体"/>
          <w:spacing w:val="-1"/>
        </w:rPr>
        <w:t>年</w:t>
      </w:r>
      <w:r>
        <w:rPr>
          <w:rFonts w:ascii="Lucida Sans Unicode" w:hAnsi="Lucida Sans Unicode" w:eastAsia="Lucida Sans Unicode" w:cs="Lucida Sans Unicode"/>
          <w:spacing w:val="-1"/>
        </w:rPr>
        <w:t>0</w:t>
      </w:r>
      <w:r>
        <w:rPr>
          <w:rFonts w:hint="eastAsia" w:ascii="Lucida Sans Unicode" w:hAnsi="Lucida Sans Unicode" w:eastAsia="宋体" w:cs="Lucida Sans Unicode"/>
          <w:spacing w:val="-1"/>
        </w:rPr>
        <w:t>9</w:t>
      </w:r>
      <w:r>
        <w:rPr>
          <w:rFonts w:ascii="宋体" w:hAnsi="宋体" w:eastAsia="宋体" w:cs="宋体"/>
          <w:spacing w:val="-1"/>
        </w:rPr>
        <w:t>月</w:t>
      </w:r>
    </w:p>
    <w:p>
      <w:pPr>
        <w:sectPr>
          <w:footerReference r:id="rId3" w:type="default"/>
          <w:pgSz w:w="11900" w:h="16840"/>
          <w:pgMar w:top="1431" w:right="1785" w:bottom="276" w:left="1785"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 xml:space="preserve">第一章 </w:t>
      </w:r>
      <w:r>
        <w:rPr>
          <w:rFonts w:hint="eastAsia" w:ascii="Times" w:hAnsi="Times" w:eastAsiaTheme="minorEastAsia" w:cstheme="minorBidi"/>
          <w:b/>
          <w:snapToGrid/>
          <w:color w:val="auto"/>
          <w:spacing w:val="10"/>
          <w:sz w:val="36"/>
          <w:szCs w:val="20"/>
        </w:rPr>
        <w:t>简易磋商</w:t>
      </w:r>
      <w:r>
        <w:rPr>
          <w:rFonts w:ascii="Times" w:hAnsi="Times" w:eastAsiaTheme="minorEastAsia" w:cstheme="minorBidi"/>
          <w:b/>
          <w:snapToGrid/>
          <w:color w:val="auto"/>
          <w:spacing w:val="10"/>
          <w:sz w:val="36"/>
          <w:szCs w:val="20"/>
        </w:rPr>
        <w:t>邀请</w:t>
      </w:r>
    </w:p>
    <w:p>
      <w:pPr>
        <w:widowControl w:val="0"/>
        <w:kinsoku/>
        <w:autoSpaceDE/>
        <w:autoSpaceDN/>
        <w:adjustRightInd/>
        <w:spacing w:line="360" w:lineRule="auto"/>
        <w:ind w:firstLine="480"/>
        <w:textAlignment w:val="auto"/>
        <w:rPr>
          <w:rFonts w:ascii="宋体" w:hAnsi="宋体" w:eastAsia="宋体" w:cs="宋体"/>
          <w:spacing w:val="2"/>
          <w:sz w:val="19"/>
          <w:szCs w:val="19"/>
        </w:rPr>
      </w:pPr>
      <w:r>
        <w:rPr>
          <w:rFonts w:hint="eastAsia" w:ascii="宋体" w:hAnsi="宋体" w:eastAsia="宋体" w:cs="宋体"/>
          <w:color w:val="auto"/>
          <w:sz w:val="24"/>
          <w:szCs w:val="24"/>
        </w:rPr>
        <w:t>国家税务总局惠州仲恺高新技术产业开发区税务局采用简易磋商方式组织采购国家税务总局惠州仲恺高新技术产业开发区税务局老干部活动中心修缮工程。欢迎符合资格条件的供应商参加。</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一、项目名称： 国家税务总局惠州仲恺高新技术产业开发区税务局老干部活动中心修缮工程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二、项目编号： ZKSW202306</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三、磋商内容</w:t>
      </w:r>
    </w:p>
    <w:p>
      <w:pPr>
        <w:spacing w:line="159" w:lineRule="exact"/>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4221"/>
        <w:gridCol w:w="863"/>
        <w:gridCol w:w="206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9" w:type="dxa"/>
            <w:tcBorders>
              <w:tl2br w:val="nil"/>
              <w:tr2bl w:val="nil"/>
            </w:tcBorders>
            <w:shd w:val="clear" w:color="auto" w:fill="FFFFFF"/>
          </w:tcPr>
          <w:p>
            <w:pPr>
              <w:spacing w:before="81" w:line="223" w:lineRule="auto"/>
              <w:ind w:left="225"/>
              <w:rPr>
                <w:rFonts w:ascii="宋体" w:hAnsi="宋体" w:eastAsia="宋体" w:cs="宋体"/>
                <w:sz w:val="19"/>
                <w:szCs w:val="19"/>
              </w:rPr>
            </w:pPr>
            <w:r>
              <w:rPr>
                <w:rFonts w:ascii="宋体" w:hAnsi="宋体" w:eastAsia="宋体" w:cs="宋体"/>
                <w:spacing w:val="4"/>
                <w:sz w:val="19"/>
                <w:szCs w:val="19"/>
              </w:rPr>
              <w:t>包</w:t>
            </w:r>
            <w:r>
              <w:rPr>
                <w:rFonts w:ascii="宋体" w:hAnsi="宋体" w:eastAsia="宋体" w:cs="宋体"/>
                <w:spacing w:val="3"/>
                <w:sz w:val="19"/>
                <w:szCs w:val="19"/>
              </w:rPr>
              <w:t>号</w:t>
            </w:r>
          </w:p>
        </w:tc>
        <w:tc>
          <w:tcPr>
            <w:tcW w:w="4221" w:type="dxa"/>
            <w:tcBorders>
              <w:tl2br w:val="nil"/>
              <w:tr2bl w:val="nil"/>
            </w:tcBorders>
            <w:shd w:val="clear" w:color="auto" w:fill="FFFFFF"/>
          </w:tcPr>
          <w:p>
            <w:pPr>
              <w:spacing w:before="82" w:line="219" w:lineRule="auto"/>
              <w:ind w:left="1089"/>
              <w:rPr>
                <w:rFonts w:ascii="宋体" w:hAnsi="宋体" w:eastAsia="宋体" w:cs="宋体"/>
                <w:sz w:val="19"/>
                <w:szCs w:val="19"/>
              </w:rPr>
            </w:pPr>
            <w:r>
              <w:rPr>
                <w:rFonts w:ascii="宋体" w:hAnsi="宋体" w:eastAsia="宋体" w:cs="宋体"/>
                <w:spacing w:val="15"/>
                <w:sz w:val="19"/>
                <w:szCs w:val="19"/>
              </w:rPr>
              <w:t>货</w:t>
            </w:r>
            <w:r>
              <w:rPr>
                <w:rFonts w:ascii="宋体" w:hAnsi="宋体" w:eastAsia="宋体" w:cs="宋体"/>
                <w:spacing w:val="11"/>
                <w:sz w:val="19"/>
                <w:szCs w:val="19"/>
              </w:rPr>
              <w:t>物、服务和工程名称</w:t>
            </w:r>
          </w:p>
        </w:tc>
        <w:tc>
          <w:tcPr>
            <w:tcW w:w="863" w:type="dxa"/>
            <w:tcBorders>
              <w:tl2br w:val="nil"/>
              <w:tr2bl w:val="nil"/>
            </w:tcBorders>
            <w:shd w:val="clear" w:color="auto" w:fill="FFFFFF"/>
          </w:tcPr>
          <w:p>
            <w:pPr>
              <w:spacing w:before="82" w:line="221" w:lineRule="auto"/>
              <w:ind w:left="226"/>
              <w:rPr>
                <w:rFonts w:ascii="宋体" w:hAnsi="宋体" w:eastAsia="宋体" w:cs="宋体"/>
                <w:sz w:val="19"/>
                <w:szCs w:val="19"/>
              </w:rPr>
            </w:pPr>
            <w:r>
              <w:rPr>
                <w:rFonts w:ascii="宋体" w:hAnsi="宋体" w:eastAsia="宋体" w:cs="宋体"/>
                <w:spacing w:val="3"/>
                <w:sz w:val="19"/>
                <w:szCs w:val="19"/>
              </w:rPr>
              <w:t>数</w:t>
            </w:r>
            <w:r>
              <w:rPr>
                <w:rFonts w:ascii="宋体" w:hAnsi="宋体" w:eastAsia="宋体" w:cs="宋体"/>
                <w:spacing w:val="2"/>
                <w:sz w:val="19"/>
                <w:szCs w:val="19"/>
              </w:rPr>
              <w:t>量</w:t>
            </w:r>
          </w:p>
        </w:tc>
        <w:tc>
          <w:tcPr>
            <w:tcW w:w="2063" w:type="dxa"/>
            <w:tcBorders>
              <w:tl2br w:val="nil"/>
              <w:tr2bl w:val="nil"/>
            </w:tcBorders>
            <w:shd w:val="clear" w:color="auto" w:fill="FFFFFF"/>
          </w:tcPr>
          <w:p>
            <w:pPr>
              <w:spacing w:before="81" w:line="221" w:lineRule="auto"/>
              <w:ind w:left="621"/>
              <w:rPr>
                <w:rFonts w:ascii="宋体" w:hAnsi="宋体" w:eastAsia="宋体" w:cs="宋体"/>
                <w:sz w:val="19"/>
                <w:szCs w:val="19"/>
              </w:rPr>
            </w:pPr>
            <w:r>
              <w:rPr>
                <w:rFonts w:ascii="宋体" w:hAnsi="宋体" w:eastAsia="宋体" w:cs="宋体"/>
                <w:spacing w:val="9"/>
                <w:sz w:val="19"/>
                <w:szCs w:val="19"/>
              </w:rPr>
              <w:t>采购需</w:t>
            </w:r>
            <w:r>
              <w:rPr>
                <w:rFonts w:ascii="宋体" w:hAnsi="宋体" w:eastAsia="宋体" w:cs="宋体"/>
                <w:spacing w:val="8"/>
                <w:sz w:val="19"/>
                <w:szCs w:val="19"/>
              </w:rPr>
              <w:t>求</w:t>
            </w:r>
          </w:p>
        </w:tc>
        <w:tc>
          <w:tcPr>
            <w:tcW w:w="2536" w:type="dxa"/>
            <w:tcBorders>
              <w:tl2br w:val="nil"/>
              <w:tr2bl w:val="nil"/>
            </w:tcBorders>
            <w:shd w:val="clear" w:color="auto" w:fill="FFFFFF"/>
          </w:tcPr>
          <w:p>
            <w:pPr>
              <w:spacing w:before="81" w:line="220" w:lineRule="auto"/>
              <w:ind w:left="553"/>
              <w:rPr>
                <w:rFonts w:ascii="宋体" w:hAnsi="宋体" w:eastAsia="宋体" w:cs="宋体"/>
                <w:sz w:val="19"/>
                <w:szCs w:val="19"/>
              </w:rPr>
            </w:pPr>
            <w:r>
              <w:rPr>
                <w:rFonts w:ascii="宋体" w:hAnsi="宋体" w:eastAsia="宋体" w:cs="宋体"/>
                <w:spacing w:val="8"/>
                <w:sz w:val="19"/>
                <w:szCs w:val="19"/>
              </w:rPr>
              <w:t>预算金额 (元</w:t>
            </w:r>
            <w:r>
              <w:rPr>
                <w:rFonts w:ascii="宋体" w:hAnsi="宋体" w:eastAsia="宋体" w:cs="宋体"/>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9" w:type="dxa"/>
            <w:tcBorders>
              <w:tl2br w:val="nil"/>
              <w:tr2bl w:val="nil"/>
            </w:tcBorders>
            <w:shd w:val="clear" w:color="auto" w:fill="FFFFFF"/>
          </w:tcPr>
          <w:p>
            <w:pPr>
              <w:spacing w:before="101" w:line="186" w:lineRule="auto"/>
              <w:ind w:left="38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4221" w:type="dxa"/>
            <w:tcBorders>
              <w:tl2br w:val="nil"/>
              <w:tr2bl w:val="nil"/>
            </w:tcBorders>
            <w:shd w:val="clear" w:color="auto" w:fill="FFFFFF"/>
          </w:tcPr>
          <w:p>
            <w:pPr>
              <w:spacing w:before="79" w:line="218" w:lineRule="auto"/>
              <w:ind w:left="866"/>
              <w:rPr>
                <w:rFonts w:ascii="宋体" w:hAnsi="宋体" w:eastAsia="宋体" w:cs="宋体"/>
                <w:sz w:val="19"/>
                <w:szCs w:val="19"/>
              </w:rPr>
            </w:pPr>
            <w:r>
              <w:rPr>
                <w:rFonts w:hint="eastAsia" w:ascii="宋体" w:hAnsi="宋体" w:eastAsia="宋体" w:cs="宋体"/>
                <w:spacing w:val="1"/>
                <w:sz w:val="19"/>
                <w:szCs w:val="19"/>
              </w:rPr>
              <w:t>国家税务总局惠州仲恺高新技术产业开发区税务局老干部活动中心修缮工程</w:t>
            </w:r>
          </w:p>
        </w:tc>
        <w:tc>
          <w:tcPr>
            <w:tcW w:w="863" w:type="dxa"/>
            <w:tcBorders>
              <w:tl2br w:val="nil"/>
              <w:tr2bl w:val="nil"/>
            </w:tcBorders>
            <w:shd w:val="clear" w:color="auto" w:fill="FFFFFF"/>
          </w:tcPr>
          <w:p>
            <w:pPr>
              <w:spacing w:before="101" w:line="186" w:lineRule="auto"/>
              <w:ind w:left="38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63" w:type="dxa"/>
            <w:tcBorders>
              <w:tl2br w:val="nil"/>
              <w:tr2bl w:val="nil"/>
            </w:tcBorders>
            <w:shd w:val="clear" w:color="auto" w:fill="FFFFFF"/>
          </w:tcPr>
          <w:p>
            <w:pPr>
              <w:spacing w:before="78" w:line="221" w:lineRule="auto"/>
              <w:ind w:left="462"/>
              <w:rPr>
                <w:rFonts w:ascii="宋体" w:hAnsi="宋体" w:eastAsia="宋体" w:cs="宋体"/>
                <w:sz w:val="19"/>
                <w:szCs w:val="19"/>
              </w:rPr>
            </w:pPr>
            <w:r>
              <w:rPr>
                <w:rFonts w:ascii="宋体" w:hAnsi="宋体" w:eastAsia="宋体" w:cs="宋体"/>
                <w:sz w:val="19"/>
                <w:szCs w:val="19"/>
              </w:rPr>
              <w:t>详见采购文件</w:t>
            </w:r>
          </w:p>
        </w:tc>
        <w:tc>
          <w:tcPr>
            <w:tcW w:w="2536" w:type="dxa"/>
            <w:tcBorders>
              <w:tl2br w:val="nil"/>
              <w:tr2bl w:val="nil"/>
            </w:tcBorders>
            <w:shd w:val="clear" w:color="auto" w:fill="FFFFFF"/>
          </w:tcPr>
          <w:p>
            <w:pPr>
              <w:spacing w:before="99" w:line="181" w:lineRule="auto"/>
              <w:ind w:left="736"/>
              <w:rPr>
                <w:rFonts w:ascii="Lucida Sans Unicode" w:hAnsi="Lucida Sans Unicode" w:eastAsia="宋体" w:cs="Lucida Sans Unicode"/>
                <w:sz w:val="19"/>
                <w:szCs w:val="19"/>
              </w:rPr>
            </w:pPr>
            <w:r>
              <w:rPr>
                <w:rFonts w:hint="eastAsia" w:ascii="宋体" w:hAnsi="宋体" w:eastAsia="宋体" w:cs="宋体"/>
                <w:sz w:val="19"/>
                <w:szCs w:val="19"/>
              </w:rPr>
              <w:t>731,6</w:t>
            </w:r>
            <w:bookmarkStart w:id="50" w:name="_GoBack"/>
            <w:bookmarkEnd w:id="50"/>
            <w:r>
              <w:rPr>
                <w:rFonts w:hint="eastAsia" w:ascii="宋体" w:hAnsi="宋体" w:eastAsia="宋体" w:cs="宋体"/>
                <w:sz w:val="19"/>
                <w:szCs w:val="19"/>
              </w:rPr>
              <w:t>33.88</w:t>
            </w: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四、工期及地点：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1.工期：合同签订后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rPr>
        <w:t>个日历日内</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2.地点：甲方指定地点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五、参加简易磋商的供应商要求：</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 供应商应具备《政府采购法》第二十二条规定的条件，提供下列材料：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1）供应商必须是具有独立承担民事责任能力的在中华人民共和国境内注册的法人或其他组织或自然人，提交有效的营业执照（或事业法人登记证或身份证等相关证明）副本复印件。分支机构投标/报价的，须提供总公司和分公司营业执照副本复印件，总公司出具给分支机构的授权书。</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2）供应商必须具有良好的商业信誉和健全的财务会计制度（提供2021年或2022年度财务状况报告或基本开户行出具的资信证明）。</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3）有依法缴纳税收和社会保障资金的良好记录（提供报价截止日前6个月内任意1个月依法缴纳税收和社会保障资金的相关材料。如依法免税或不需要缴纳社会保障资金的，提供相应证明材料）。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4）具备履行合同所必需的设备和专业技术能力（按报价文件格式填报设备及专业技术能力情况）。</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参加政府采购活动前三年内，在经营活动中没有重大违法记录（可参照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6）供应商必须符合法律、行政法规规定的其他条件（可参照报价函相关承诺格式内容）。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 前期为本采购项目提供整体设计、规范编制或者项目管理、监理、检测等服务的供应商，不得参加该本次采购活动。</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4. 单位负责人为同一人或者存在直接控股、管理关系的不同供应商，不得同时参加本采购项目投标。</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5. 本项目不接受联合体投标。</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6. 已获取本项目采购文件。</w:t>
      </w:r>
    </w:p>
    <w:p>
      <w:pPr>
        <w:widowControl w:val="0"/>
        <w:kinsoku/>
        <w:autoSpaceDE/>
        <w:autoSpaceDN/>
        <w:adjustRightIn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本项目属于专门面向中小企业采购的项目。供应商须为符合本项目采购标的对应行业（物业管理）划分标准的中小企业（监狱企业、残疾人福利单位视同小型、微型企业）。 </w:t>
      </w:r>
    </w:p>
    <w:p>
      <w:pPr>
        <w:widowControl w:val="0"/>
        <w:kinsoku/>
        <w:autoSpaceDE/>
        <w:autoSpaceDN/>
        <w:adjustRightIn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六、参与资格和简易磋商文件获取方式、时间及地点：</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1.线上获取</w:t>
      </w:r>
      <w:r>
        <w:rPr>
          <w:rFonts w:hint="eastAsia" w:ascii="宋体" w:hAnsi="宋体" w:eastAsia="宋体" w:cs="宋体"/>
          <w:color w:val="auto"/>
          <w:sz w:val="24"/>
          <w:szCs w:val="24"/>
          <w:lang w:eastAsia="zh-CN"/>
        </w:rPr>
        <w:t>。投标人应现场完成项目响应登记并获取磋商文件，现场项目响应登记时需提交以下材料（复印件须加盖公章）：</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（1）营业执照（或事业法人登记证或身份证等相关证明）副本复印件份；</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（2）法定代表人证明书及法定代表人授权书（非法定代表人办理需提交）原件；</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（3）法定代表人、被授权人身份证（非法定代表人办理需提交）复印件。</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以上材料装订成册一式两份（正副本各一份），副本可以是正本的复印件。</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2.获取磋商文件的时间：详见磋商公告。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3.获取磋商文件的地点：详见磋商公告。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七、磋商文件售价：免费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八、询问提起与受理：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供应商对政府采购活动有疑问或有异议的，可通过以下方式进行询问：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1.对采购文件的询问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采购文件处项目经办人 详见磋商公告 电话：详见磋商公告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(二)对评审过程和结果的询问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递交响应文件的供应商应在评审现场以书面形式向代理机构提出。</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九、质疑提起与受理：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1.对磋商文件的质疑：</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采购文件质疑联系人： 陈小姐</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采购文件质疑联系电话：0752-3702048</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对磋商过程和结果的质疑</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1）提出质疑的供应商应当是参与所质疑项目采购活动的供应商；质疑供应商应当在法定期内一次性提交质疑材料；对采购 过程提出质疑的，为各采购程序环节结束之日起7个工作日提出；对成交结果提出质疑的，为成交结果公告期限届满之日起7个工作日提出；</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2）质疑供应商应当以书面形式向本代理机构提交《质疑函》。</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磋商过程和结果质疑：详见成交公告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十、提交简易磋商首次响应文件截止时间及磋商时间、地点：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递交响应文件截止时间：详见磋商公告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响应文件开启时间：详见磋商公告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响应文件开启地点：详见磋商公告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十一、发布公告的媒介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国家税务总局惠州仲恺高新技术产业开发区税务局网站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十二、联系信息</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1.采购人信息</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采购单位：国家税务总局惠州仲恺高新技术产业开发区税务局</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采购单位联系人：陈小姐</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地址：惠州市仲恺高新区和畅七路西40号骏涛华府6号</w:t>
      </w:r>
    </w:p>
    <w:p>
      <w:pPr>
        <w:widowControl w:val="0"/>
        <w:kinsoku/>
        <w:autoSpaceDE/>
        <w:autoSpaceDN/>
        <w:adjustRightInd/>
        <w:spacing w:line="360" w:lineRule="auto"/>
        <w:ind w:firstLine="480"/>
        <w:textAlignment w:val="auto"/>
        <w:rPr>
          <w:rFonts w:ascii="宋体" w:hAnsi="宋体" w:eastAsia="宋体" w:cs="宋体"/>
          <w:color w:val="auto"/>
          <w:sz w:val="24"/>
          <w:szCs w:val="24"/>
        </w:rPr>
        <w:sectPr>
          <w:footerReference r:id="rId4" w:type="default"/>
          <w:pgSz w:w="11900" w:h="16840"/>
          <w:pgMar w:top="949" w:right="671" w:bottom="276" w:left="666" w:header="0" w:footer="0" w:gutter="0"/>
          <w:cols w:space="720" w:num="1"/>
        </w:sectPr>
      </w:pPr>
      <w:r>
        <w:rPr>
          <w:rFonts w:hint="eastAsia" w:ascii="宋体" w:hAnsi="宋体" w:eastAsia="宋体" w:cs="宋体"/>
          <w:color w:val="auto"/>
          <w:sz w:val="24"/>
          <w:szCs w:val="24"/>
        </w:rPr>
        <w:t>联系方式： 0752-3702048</w:t>
      </w:r>
    </w:p>
    <w:p>
      <w:pPr>
        <w:spacing w:before="57" w:line="224" w:lineRule="auto"/>
        <w:rPr>
          <w:rFonts w:ascii="宋体" w:hAnsi="宋体" w:eastAsia="宋体" w:cs="宋体"/>
          <w:spacing w:val="11"/>
          <w:sz w:val="28"/>
          <w:szCs w:val="28"/>
        </w:r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第二章 采购人需求</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一.项目概况</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本次项目为国家税务总局惠州仲恺高新技术产业开发区税务局老干部活动中心修缮工程预算金额：</w:t>
      </w:r>
      <w:r>
        <w:rPr>
          <w:rFonts w:hint="eastAsia" w:ascii="宋体" w:hAnsi="宋体" w:eastAsia="宋体" w:cs="宋体"/>
          <w:color w:val="auto"/>
          <w:sz w:val="24"/>
          <w:szCs w:val="24"/>
          <w:lang w:eastAsia="zh-CN"/>
        </w:rPr>
        <w:t>731,633.88</w:t>
      </w:r>
      <w:r>
        <w:rPr>
          <w:rFonts w:hint="eastAsia" w:ascii="宋体" w:hAnsi="宋体" w:eastAsia="宋体" w:cs="宋体"/>
          <w:color w:val="auto"/>
          <w:sz w:val="24"/>
          <w:szCs w:val="24"/>
        </w:rPr>
        <w:t>元，按采购人提供的施工图纸和有关资料及说明进行施工及保修，具体以施工图纸、工程量清单及采购人的书面通知为准，当施工图纸与工程量清单不一致时，以采购人书面通知为准。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合同包1  (国家税务总局惠州仲恺高新技术产业开发区税务局老干部活动中心修缮工程)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 .主要商务要求</w:t>
      </w:r>
    </w:p>
    <w:p>
      <w:pPr>
        <w:spacing w:line="14" w:lineRule="exact"/>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3735" w:type="dxa"/>
            <w:tcBorders>
              <w:tl2br w:val="nil"/>
              <w:tr2bl w:val="nil"/>
            </w:tcBorders>
            <w:shd w:val="clear" w:color="auto" w:fill="FFFFFF"/>
          </w:tcPr>
          <w:p>
            <w:pPr>
              <w:spacing w:before="81" w:line="221" w:lineRule="auto"/>
              <w:ind w:left="1198"/>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6817" w:type="dxa"/>
            <w:tcBorders>
              <w:tl2br w:val="nil"/>
              <w:tr2bl w:val="nil"/>
            </w:tcBorders>
            <w:shd w:val="clear" w:color="auto" w:fill="FFFFFF"/>
          </w:tcPr>
          <w:p>
            <w:pPr>
              <w:spacing w:before="82" w:line="187" w:lineRule="auto"/>
              <w:ind w:left="68"/>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Microsoft JhengHei" w:hAnsi="Microsoft JhengHei" w:eastAsia="宋体" w:cs="Microsoft JhengHei"/>
                <w:spacing w:val="2"/>
                <w:sz w:val="19"/>
                <w:szCs w:val="19"/>
                <w:highlight w:val="none"/>
                <w:lang w:val="en-US" w:eastAsia="zh-CN"/>
              </w:rPr>
              <w:t>9</w:t>
            </w:r>
            <w:r>
              <w:rPr>
                <w:rFonts w:hint="eastAsia" w:ascii="Microsoft JhengHei" w:hAnsi="Microsoft JhengHei" w:eastAsia="宋体" w:cs="Microsoft JhengHei"/>
                <w:spacing w:val="2"/>
                <w:sz w:val="19"/>
                <w:szCs w:val="19"/>
                <w:highlight w:val="none"/>
              </w:rPr>
              <w:t>0</w:t>
            </w:r>
            <w:r>
              <w:rPr>
                <w:rFonts w:ascii="宋体" w:hAnsi="宋体" w:eastAsia="宋体" w:cs="宋体"/>
                <w:spacing w:val="2"/>
                <w:sz w:val="19"/>
                <w:szCs w:val="19"/>
              </w:rPr>
              <w:t>个日历日</w:t>
            </w:r>
            <w:r>
              <w:rPr>
                <w:rFonts w:hint="eastAsia" w:ascii="宋体" w:hAnsi="宋体" w:eastAsia="宋体" w:cs="宋体"/>
                <w:spacing w:val="2"/>
                <w:sz w:val="19"/>
                <w:szCs w:val="19"/>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tcPr>
          <w:p>
            <w:pPr>
              <w:spacing w:before="76" w:line="221" w:lineRule="auto"/>
              <w:ind w:left="1198"/>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6817" w:type="dxa"/>
            <w:tcBorders>
              <w:tl2br w:val="nil"/>
              <w:tr2bl w:val="nil"/>
            </w:tcBorders>
            <w:shd w:val="clear" w:color="auto" w:fill="FFFFFF"/>
          </w:tcPr>
          <w:p>
            <w:pPr>
              <w:spacing w:before="77" w:line="222" w:lineRule="auto"/>
              <w:ind w:left="92"/>
              <w:rPr>
                <w:rFonts w:ascii="宋体" w:hAnsi="宋体" w:eastAsia="宋体" w:cs="宋体"/>
                <w:sz w:val="19"/>
                <w:szCs w:val="19"/>
              </w:rPr>
            </w:pPr>
            <w:r>
              <w:rPr>
                <w:rFonts w:ascii="宋体" w:hAnsi="宋体" w:eastAsia="宋体" w:cs="宋体"/>
                <w:spacing w:val="-6"/>
                <w:sz w:val="19"/>
                <w:szCs w:val="19"/>
              </w:rPr>
              <w:t>甲</w:t>
            </w:r>
            <w:r>
              <w:rPr>
                <w:rFonts w:ascii="宋体" w:hAnsi="宋体" w:eastAsia="宋体" w:cs="宋体"/>
                <w:spacing w:val="-4"/>
                <w:sz w:val="19"/>
                <w:szCs w:val="19"/>
              </w:rPr>
              <w:t>方</w:t>
            </w:r>
            <w:r>
              <w:rPr>
                <w:rFonts w:ascii="宋体" w:hAnsi="宋体" w:eastAsia="宋体" w:cs="宋体"/>
                <w:spacing w:val="-3"/>
                <w:sz w:val="19"/>
                <w:szCs w:val="19"/>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tcPr>
          <w:p>
            <w:pPr>
              <w:spacing w:before="78" w:line="222" w:lineRule="auto"/>
              <w:ind w:left="1392"/>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6817" w:type="dxa"/>
            <w:tcBorders>
              <w:tl2br w:val="nil"/>
              <w:tr2bl w:val="nil"/>
            </w:tcBorders>
            <w:shd w:val="clear" w:color="auto" w:fill="FFFFFF"/>
          </w:tcPr>
          <w:p>
            <w:pPr>
              <w:spacing w:before="77" w:line="189" w:lineRule="auto"/>
              <w:ind w:left="69"/>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735" w:type="dxa"/>
            <w:tcBorders>
              <w:tl2br w:val="nil"/>
              <w:tr2bl w:val="nil"/>
            </w:tcBorders>
            <w:shd w:val="clear" w:color="auto" w:fill="FFFFFF"/>
          </w:tcPr>
          <w:p>
            <w:pPr>
              <w:spacing w:before="79" w:line="221" w:lineRule="auto"/>
              <w:ind w:left="1485"/>
              <w:rPr>
                <w:rFonts w:ascii="宋体" w:hAnsi="宋体" w:eastAsia="宋体" w:cs="宋体"/>
                <w:sz w:val="19"/>
                <w:szCs w:val="19"/>
              </w:rPr>
            </w:pPr>
            <w:r>
              <w:rPr>
                <w:rFonts w:ascii="宋体" w:hAnsi="宋体" w:eastAsia="宋体" w:cs="宋体"/>
                <w:spacing w:val="-1"/>
                <w:sz w:val="19"/>
                <w:szCs w:val="19"/>
              </w:rPr>
              <w:t>付</w:t>
            </w:r>
            <w:r>
              <w:rPr>
                <w:rFonts w:ascii="宋体" w:hAnsi="宋体" w:eastAsia="宋体" w:cs="宋体"/>
                <w:sz w:val="19"/>
                <w:szCs w:val="19"/>
              </w:rPr>
              <w:t>款方式</w:t>
            </w:r>
          </w:p>
        </w:tc>
        <w:tc>
          <w:tcPr>
            <w:tcW w:w="6817" w:type="dxa"/>
            <w:tcBorders>
              <w:tl2br w:val="nil"/>
              <w:tr2bl w:val="nil"/>
            </w:tcBorders>
            <w:shd w:val="clear" w:color="auto" w:fill="FFFFFF"/>
          </w:tcPr>
          <w:p>
            <w:pPr>
              <w:spacing w:before="20" w:line="345" w:lineRule="exact"/>
              <w:ind w:left="81"/>
              <w:rPr>
                <w:rFonts w:ascii="宋体" w:hAnsi="宋体" w:eastAsia="宋体" w:cs="宋体"/>
                <w:sz w:val="19"/>
                <w:szCs w:val="19"/>
              </w:rPr>
            </w:pPr>
            <w:r>
              <w:rPr>
                <w:rFonts w:ascii="宋体" w:hAnsi="宋体" w:eastAsia="宋体" w:cs="宋体"/>
                <w:spacing w:val="1"/>
                <w:position w:val="4"/>
                <w:sz w:val="19"/>
                <w:szCs w:val="19"/>
              </w:rPr>
              <w:t>合同</w:t>
            </w:r>
            <w:r>
              <w:rPr>
                <w:rFonts w:ascii="宋体" w:hAnsi="宋体" w:eastAsia="宋体" w:cs="宋体"/>
                <w:position w:val="4"/>
                <w:sz w:val="19"/>
                <w:szCs w:val="19"/>
              </w:rPr>
              <w:t>签订时另行约定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tcPr>
          <w:p>
            <w:pPr>
              <w:spacing w:before="80" w:line="221" w:lineRule="auto"/>
              <w:ind w:left="1485"/>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6817" w:type="dxa"/>
            <w:tcBorders>
              <w:tl2br w:val="nil"/>
              <w:tr2bl w:val="nil"/>
            </w:tcBorders>
            <w:shd w:val="clear" w:color="auto" w:fill="FFFFFF"/>
          </w:tcPr>
          <w:p>
            <w:pPr>
              <w:spacing w:before="80" w:line="189" w:lineRule="auto"/>
              <w:ind w:left="81"/>
              <w:rPr>
                <w:rFonts w:ascii="宋体" w:hAnsi="宋体" w:eastAsia="宋体" w:cs="宋体"/>
                <w:sz w:val="19"/>
                <w:szCs w:val="19"/>
              </w:rPr>
            </w:pPr>
            <w:r>
              <w:rPr>
                <w:rFonts w:ascii="宋体" w:hAnsi="宋体" w:eastAsia="宋体" w:cs="宋体"/>
                <w:sz w:val="19"/>
                <w:szCs w:val="19"/>
              </w:rPr>
              <w:t>全部验收合格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tcPr>
          <w:p>
            <w:pPr>
              <w:spacing w:before="80" w:line="222" w:lineRule="auto"/>
              <w:ind w:left="1392"/>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6817" w:type="dxa"/>
            <w:tcBorders>
              <w:tl2br w:val="nil"/>
              <w:tr2bl w:val="nil"/>
            </w:tcBorders>
            <w:shd w:val="clear" w:color="auto" w:fill="FFFFFF"/>
          </w:tcPr>
          <w:p>
            <w:pPr>
              <w:spacing w:before="80" w:line="221" w:lineRule="auto"/>
              <w:ind w:left="70"/>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3735" w:type="dxa"/>
            <w:tcBorders>
              <w:tl2br w:val="nil"/>
              <w:tr2bl w:val="nil"/>
            </w:tcBorders>
            <w:shd w:val="clear" w:color="auto" w:fill="FFFFFF"/>
          </w:tcPr>
          <w:p>
            <w:pPr>
              <w:spacing w:before="80" w:line="219" w:lineRule="auto"/>
              <w:ind w:left="1678"/>
              <w:rPr>
                <w:rFonts w:ascii="宋体" w:hAnsi="宋体" w:eastAsia="宋体" w:cs="宋体"/>
                <w:sz w:val="19"/>
                <w:szCs w:val="19"/>
              </w:rPr>
            </w:pPr>
            <w:r>
              <w:rPr>
                <w:rFonts w:ascii="宋体" w:hAnsi="宋体" w:eastAsia="宋体" w:cs="宋体"/>
                <w:spacing w:val="-3"/>
                <w:sz w:val="19"/>
                <w:szCs w:val="19"/>
              </w:rPr>
              <w:t>其他</w:t>
            </w:r>
          </w:p>
        </w:tc>
        <w:tc>
          <w:tcPr>
            <w:tcW w:w="6817" w:type="dxa"/>
            <w:tcBorders>
              <w:tl2br w:val="nil"/>
              <w:tr2bl w:val="nil"/>
            </w:tcBorders>
            <w:shd w:val="clear" w:color="auto" w:fill="FFFFFF"/>
          </w:tcP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.技术标准与要求</w:t>
      </w:r>
    </w:p>
    <w:p>
      <w:pPr>
        <w:spacing w:line="14" w:lineRule="exact"/>
      </w:pPr>
    </w:p>
    <w:tbl>
      <w:tblPr>
        <w:tblStyle w:val="8"/>
        <w:tblW w:w="10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259"/>
        <w:gridCol w:w="1595"/>
        <w:gridCol w:w="1871"/>
        <w:gridCol w:w="384"/>
        <w:gridCol w:w="791"/>
        <w:gridCol w:w="1343"/>
        <w:gridCol w:w="126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90" w:type="dxa"/>
            <w:tcBorders>
              <w:tl2br w:val="nil"/>
              <w:tr2bl w:val="nil"/>
            </w:tcBorders>
            <w:shd w:val="clear" w:color="auto" w:fill="FFFFFF"/>
            <w:textDirection w:val="tbRlV"/>
          </w:tcPr>
          <w:p>
            <w:pPr>
              <w:spacing w:before="103" w:line="216" w:lineRule="auto"/>
              <w:ind w:left="82"/>
              <w:rPr>
                <w:rFonts w:ascii="宋体" w:hAnsi="宋体" w:eastAsia="宋体" w:cs="宋体"/>
                <w:sz w:val="19"/>
                <w:szCs w:val="19"/>
              </w:rPr>
            </w:pPr>
            <w:r>
              <w:rPr>
                <w:rFonts w:ascii="宋体" w:hAnsi="宋体" w:eastAsia="宋体" w:cs="宋体"/>
                <w:spacing w:val="26"/>
                <w:sz w:val="19"/>
                <w:szCs w:val="19"/>
              </w:rPr>
              <w:t>序</w:t>
            </w:r>
            <w:r>
              <w:rPr>
                <w:rFonts w:ascii="宋体" w:hAnsi="宋体" w:eastAsia="宋体" w:cs="宋体"/>
                <w:spacing w:val="25"/>
                <w:sz w:val="19"/>
                <w:szCs w:val="19"/>
              </w:rPr>
              <w:t xml:space="preserve"> 号</w:t>
            </w:r>
          </w:p>
        </w:tc>
        <w:tc>
          <w:tcPr>
            <w:tcW w:w="1259" w:type="dxa"/>
            <w:tcBorders>
              <w:tl2br w:val="nil"/>
              <w:tr2bl w:val="nil"/>
            </w:tcBorders>
            <w:shd w:val="clear" w:color="auto" w:fill="FFFFFF"/>
          </w:tcPr>
          <w:p>
            <w:pPr>
              <w:spacing w:before="81" w:line="221" w:lineRule="auto"/>
              <w:ind w:left="215"/>
              <w:rPr>
                <w:rFonts w:ascii="宋体" w:hAnsi="宋体" w:eastAsia="宋体" w:cs="宋体"/>
                <w:sz w:val="19"/>
                <w:szCs w:val="19"/>
              </w:rPr>
            </w:pPr>
            <w:r>
              <w:rPr>
                <w:rFonts w:ascii="宋体" w:hAnsi="宋体" w:eastAsia="宋体" w:cs="宋体"/>
                <w:spacing w:val="8"/>
                <w:sz w:val="19"/>
                <w:szCs w:val="19"/>
              </w:rPr>
              <w:t>核心产品</w:t>
            </w:r>
          </w:p>
          <w:p>
            <w:pPr>
              <w:spacing w:before="72" w:line="348" w:lineRule="exact"/>
              <w:ind w:left="219"/>
              <w:rPr>
                <w:rFonts w:ascii="宋体" w:hAnsi="宋体" w:eastAsia="宋体" w:cs="宋体"/>
                <w:sz w:val="19"/>
                <w:szCs w:val="19"/>
              </w:rPr>
            </w:pPr>
            <w:r>
              <w:rPr>
                <w:rFonts w:ascii="宋体" w:hAnsi="宋体" w:eastAsia="宋体" w:cs="宋体"/>
                <w:spacing w:val="9"/>
                <w:position w:val="4"/>
                <w:sz w:val="19"/>
                <w:szCs w:val="19"/>
              </w:rPr>
              <w:t>(</w:t>
            </w:r>
            <w:r>
              <w:rPr>
                <w:rFonts w:ascii="Microsoft JhengHei" w:hAnsi="Microsoft JhengHei" w:eastAsia="Microsoft JhengHei" w:cs="Microsoft JhengHei"/>
                <w:b/>
                <w:bCs/>
                <w:spacing w:val="7"/>
                <w:position w:val="4"/>
                <w:sz w:val="19"/>
                <w:szCs w:val="19"/>
              </w:rPr>
              <w:t>“△”</w:t>
            </w:r>
            <w:r>
              <w:rPr>
                <w:rFonts w:ascii="宋体" w:hAnsi="宋体" w:eastAsia="宋体" w:cs="宋体"/>
                <w:spacing w:val="7"/>
                <w:position w:val="4"/>
                <w:sz w:val="19"/>
                <w:szCs w:val="19"/>
              </w:rPr>
              <w:t>)</w:t>
            </w:r>
          </w:p>
        </w:tc>
        <w:tc>
          <w:tcPr>
            <w:tcW w:w="1595" w:type="dxa"/>
            <w:tcBorders>
              <w:tl2br w:val="nil"/>
              <w:tr2bl w:val="nil"/>
            </w:tcBorders>
            <w:shd w:val="clear" w:color="auto" w:fill="FFFFFF"/>
          </w:tcPr>
          <w:p>
            <w:pPr>
              <w:spacing w:before="262" w:line="223" w:lineRule="auto"/>
              <w:ind w:left="398"/>
              <w:rPr>
                <w:rFonts w:ascii="宋体" w:hAnsi="宋体" w:eastAsia="宋体" w:cs="宋体"/>
                <w:sz w:val="19"/>
                <w:szCs w:val="19"/>
              </w:rPr>
            </w:pPr>
            <w:r>
              <w:rPr>
                <w:rFonts w:ascii="宋体" w:hAnsi="宋体" w:eastAsia="宋体" w:cs="宋体"/>
                <w:spacing w:val="5"/>
                <w:sz w:val="19"/>
                <w:szCs w:val="19"/>
              </w:rPr>
              <w:t>品目名</w:t>
            </w:r>
            <w:r>
              <w:rPr>
                <w:rFonts w:ascii="宋体" w:hAnsi="宋体" w:eastAsia="宋体" w:cs="宋体"/>
                <w:spacing w:val="4"/>
                <w:sz w:val="19"/>
                <w:szCs w:val="19"/>
              </w:rPr>
              <w:t>称</w:t>
            </w:r>
          </w:p>
        </w:tc>
        <w:tc>
          <w:tcPr>
            <w:tcW w:w="1871" w:type="dxa"/>
            <w:tcBorders>
              <w:tl2br w:val="nil"/>
              <w:tr2bl w:val="nil"/>
            </w:tcBorders>
            <w:shd w:val="clear" w:color="auto" w:fill="FFFFFF"/>
          </w:tcPr>
          <w:p>
            <w:pPr>
              <w:spacing w:before="262" w:line="222" w:lineRule="auto"/>
              <w:ind w:left="523"/>
              <w:rPr>
                <w:rFonts w:ascii="宋体" w:hAnsi="宋体" w:eastAsia="宋体" w:cs="宋体"/>
                <w:sz w:val="19"/>
                <w:szCs w:val="19"/>
              </w:rPr>
            </w:pPr>
            <w:r>
              <w:rPr>
                <w:rFonts w:ascii="宋体" w:hAnsi="宋体" w:eastAsia="宋体" w:cs="宋体"/>
                <w:spacing w:val="10"/>
                <w:sz w:val="19"/>
                <w:szCs w:val="19"/>
              </w:rPr>
              <w:t>标</w:t>
            </w:r>
            <w:r>
              <w:rPr>
                <w:rFonts w:ascii="宋体" w:hAnsi="宋体" w:eastAsia="宋体" w:cs="宋体"/>
                <w:spacing w:val="8"/>
                <w:sz w:val="19"/>
                <w:szCs w:val="19"/>
              </w:rPr>
              <w:t>的名称</w:t>
            </w:r>
          </w:p>
        </w:tc>
        <w:tc>
          <w:tcPr>
            <w:tcW w:w="384" w:type="dxa"/>
            <w:tcBorders>
              <w:tl2br w:val="nil"/>
              <w:tr2bl w:val="nil"/>
            </w:tcBorders>
            <w:shd w:val="clear" w:color="auto" w:fill="FFFFFF"/>
            <w:textDirection w:val="tbRlV"/>
          </w:tcPr>
          <w:p>
            <w:pPr>
              <w:spacing w:before="98" w:line="215" w:lineRule="auto"/>
              <w:ind w:left="82"/>
              <w:rPr>
                <w:rFonts w:ascii="宋体" w:hAnsi="宋体" w:eastAsia="宋体" w:cs="宋体"/>
                <w:sz w:val="19"/>
                <w:szCs w:val="19"/>
              </w:rPr>
            </w:pPr>
            <w:r>
              <w:rPr>
                <w:rFonts w:ascii="宋体" w:hAnsi="宋体" w:eastAsia="宋体" w:cs="宋体"/>
                <w:spacing w:val="26"/>
                <w:sz w:val="19"/>
                <w:szCs w:val="19"/>
              </w:rPr>
              <w:t>单</w:t>
            </w:r>
            <w:r>
              <w:rPr>
                <w:rFonts w:ascii="宋体" w:hAnsi="宋体" w:eastAsia="宋体" w:cs="宋体"/>
                <w:spacing w:val="25"/>
                <w:sz w:val="19"/>
                <w:szCs w:val="19"/>
              </w:rPr>
              <w:t xml:space="preserve"> 位</w:t>
            </w:r>
          </w:p>
        </w:tc>
        <w:tc>
          <w:tcPr>
            <w:tcW w:w="791" w:type="dxa"/>
            <w:tcBorders>
              <w:tl2br w:val="nil"/>
              <w:tr2bl w:val="nil"/>
            </w:tcBorders>
            <w:shd w:val="clear" w:color="auto" w:fill="FFFFFF"/>
          </w:tcPr>
          <w:p>
            <w:pPr>
              <w:spacing w:before="262" w:line="221" w:lineRule="auto"/>
              <w:ind w:left="189"/>
              <w:rPr>
                <w:rFonts w:ascii="宋体" w:hAnsi="宋体" w:eastAsia="宋体" w:cs="宋体"/>
                <w:sz w:val="19"/>
                <w:szCs w:val="19"/>
              </w:rPr>
            </w:pPr>
            <w:r>
              <w:rPr>
                <w:rFonts w:ascii="宋体" w:hAnsi="宋体" w:eastAsia="宋体" w:cs="宋体"/>
                <w:spacing w:val="3"/>
                <w:sz w:val="19"/>
                <w:szCs w:val="19"/>
              </w:rPr>
              <w:t>数</w:t>
            </w:r>
            <w:r>
              <w:rPr>
                <w:rFonts w:ascii="宋体" w:hAnsi="宋体" w:eastAsia="宋体" w:cs="宋体"/>
                <w:spacing w:val="2"/>
                <w:sz w:val="19"/>
                <w:szCs w:val="19"/>
              </w:rPr>
              <w:t>量</w:t>
            </w:r>
          </w:p>
        </w:tc>
        <w:tc>
          <w:tcPr>
            <w:tcW w:w="1343" w:type="dxa"/>
            <w:tcBorders>
              <w:tl2br w:val="nil"/>
              <w:tr2bl w:val="nil"/>
            </w:tcBorders>
            <w:shd w:val="clear" w:color="auto" w:fill="FFFFFF"/>
          </w:tcPr>
          <w:p>
            <w:pPr>
              <w:spacing w:before="82" w:line="360" w:lineRule="exact"/>
              <w:ind w:left="162"/>
              <w:rPr>
                <w:rFonts w:ascii="宋体" w:hAnsi="宋体" w:eastAsia="宋体" w:cs="宋体"/>
                <w:sz w:val="19"/>
                <w:szCs w:val="19"/>
              </w:rPr>
            </w:pPr>
            <w:r>
              <w:rPr>
                <w:rFonts w:hint="eastAsia" w:ascii="宋体" w:hAnsi="宋体" w:eastAsia="宋体" w:cs="宋体"/>
                <w:spacing w:val="4"/>
                <w:sz w:val="19"/>
                <w:szCs w:val="19"/>
              </w:rPr>
              <w:t>预算金额</w:t>
            </w:r>
            <w:r>
              <w:rPr>
                <w:rFonts w:ascii="宋体" w:hAnsi="宋体" w:eastAsia="宋体" w:cs="宋体"/>
                <w:spacing w:val="4"/>
                <w:sz w:val="19"/>
                <w:szCs w:val="19"/>
              </w:rPr>
              <w:t>(元)</w:t>
            </w:r>
          </w:p>
        </w:tc>
        <w:tc>
          <w:tcPr>
            <w:tcW w:w="1261" w:type="dxa"/>
            <w:tcBorders>
              <w:tl2br w:val="nil"/>
              <w:tr2bl w:val="nil"/>
            </w:tcBorders>
            <w:shd w:val="clear" w:color="auto" w:fill="FFFFFF"/>
          </w:tcPr>
          <w:p>
            <w:pPr>
              <w:spacing w:line="222" w:lineRule="auto"/>
              <w:ind w:left="123"/>
              <w:rPr>
                <w:rFonts w:ascii="宋体" w:hAnsi="宋体" w:eastAsia="宋体" w:cs="宋体"/>
                <w:sz w:val="19"/>
                <w:szCs w:val="19"/>
              </w:rPr>
            </w:pPr>
            <w:r>
              <w:rPr>
                <w:rFonts w:hint="eastAsia" w:ascii="宋体" w:hAnsi="宋体" w:eastAsia="宋体" w:cs="宋体"/>
                <w:sz w:val="19"/>
                <w:szCs w:val="19"/>
              </w:rPr>
              <w:t>绿色施工安全防护措施费</w:t>
            </w:r>
          </w:p>
        </w:tc>
        <w:tc>
          <w:tcPr>
            <w:tcW w:w="1190" w:type="dxa"/>
            <w:tcBorders>
              <w:tl2br w:val="nil"/>
              <w:tr2bl w:val="nil"/>
            </w:tcBorders>
            <w:shd w:val="clear" w:color="auto" w:fill="FFFFFF"/>
          </w:tcPr>
          <w:p>
            <w:pPr>
              <w:spacing w:line="221" w:lineRule="auto"/>
              <w:ind w:left="164"/>
              <w:rPr>
                <w:rFonts w:ascii="宋体" w:hAnsi="宋体" w:eastAsia="宋体" w:cs="宋体"/>
                <w:sz w:val="19"/>
                <w:szCs w:val="19"/>
              </w:rPr>
            </w:pPr>
            <w:r>
              <w:rPr>
                <w:rFonts w:hint="eastAsia" w:ascii="宋体" w:hAnsi="宋体" w:eastAsia="宋体" w:cs="宋体"/>
                <w:spacing w:val="8"/>
                <w:position w:val="12"/>
                <w:sz w:val="19"/>
                <w:szCs w:val="19"/>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390" w:type="dxa"/>
            <w:tcBorders>
              <w:tl2br w:val="nil"/>
              <w:tr2bl w:val="nil"/>
            </w:tcBorders>
            <w:shd w:val="clear" w:color="auto" w:fill="FFFFFF"/>
          </w:tcPr>
          <w:p>
            <w:pPr>
              <w:spacing w:before="282" w:line="166" w:lineRule="auto"/>
              <w:ind w:left="149"/>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1259" w:type="dxa"/>
            <w:tcBorders>
              <w:tl2br w:val="nil"/>
              <w:tr2bl w:val="nil"/>
            </w:tcBorders>
            <w:shd w:val="clear" w:color="auto" w:fill="FFFFFF"/>
          </w:tcPr>
          <w:p/>
        </w:tc>
        <w:tc>
          <w:tcPr>
            <w:tcW w:w="1595" w:type="dxa"/>
            <w:tcBorders>
              <w:tl2br w:val="nil"/>
              <w:tr2bl w:val="nil"/>
            </w:tcBorders>
            <w:shd w:val="clear" w:color="auto" w:fill="FFFFFF"/>
          </w:tcPr>
          <w:p>
            <w:pPr>
              <w:spacing w:before="79" w:line="360" w:lineRule="exact"/>
              <w:ind w:left="65"/>
              <w:rPr>
                <w:rFonts w:ascii="宋体" w:hAnsi="宋体" w:eastAsia="宋体" w:cs="宋体"/>
                <w:sz w:val="19"/>
                <w:szCs w:val="19"/>
              </w:rPr>
            </w:pPr>
            <w:r>
              <w:rPr>
                <w:rFonts w:ascii="宋体" w:hAnsi="宋体" w:eastAsia="宋体" w:cs="宋体"/>
                <w:spacing w:val="2"/>
                <w:position w:val="12"/>
                <w:sz w:val="19"/>
                <w:szCs w:val="19"/>
              </w:rPr>
              <w:t>其他建筑物、</w:t>
            </w:r>
            <w:r>
              <w:rPr>
                <w:rFonts w:ascii="宋体" w:hAnsi="宋体" w:eastAsia="宋体" w:cs="宋体"/>
                <w:spacing w:val="1"/>
                <w:position w:val="12"/>
                <w:sz w:val="19"/>
                <w:szCs w:val="19"/>
              </w:rPr>
              <w:t>构</w:t>
            </w:r>
          </w:p>
          <w:p>
            <w:pPr>
              <w:spacing w:line="221" w:lineRule="auto"/>
              <w:ind w:left="66"/>
              <w:rPr>
                <w:rFonts w:ascii="宋体" w:hAnsi="宋体" w:eastAsia="宋体" w:cs="宋体"/>
                <w:sz w:val="19"/>
                <w:szCs w:val="19"/>
              </w:rPr>
            </w:pPr>
            <w:r>
              <w:rPr>
                <w:rFonts w:ascii="宋体" w:hAnsi="宋体" w:eastAsia="宋体" w:cs="宋体"/>
                <w:spacing w:val="-1"/>
                <w:sz w:val="19"/>
                <w:szCs w:val="19"/>
              </w:rPr>
              <w:t>筑物修</w:t>
            </w:r>
            <w:r>
              <w:rPr>
                <w:rFonts w:ascii="宋体" w:hAnsi="宋体" w:eastAsia="宋体" w:cs="宋体"/>
                <w:sz w:val="19"/>
                <w:szCs w:val="19"/>
              </w:rPr>
              <w:t>缮</w:t>
            </w:r>
          </w:p>
        </w:tc>
        <w:tc>
          <w:tcPr>
            <w:tcW w:w="1871" w:type="dxa"/>
            <w:tcBorders>
              <w:tl2br w:val="nil"/>
              <w:tr2bl w:val="nil"/>
            </w:tcBorders>
            <w:shd w:val="clear" w:color="auto" w:fill="FFFFFF"/>
          </w:tcPr>
          <w:p>
            <w:pPr>
              <w:spacing w:line="221" w:lineRule="auto"/>
              <w:ind w:left="69"/>
              <w:rPr>
                <w:rFonts w:ascii="宋体" w:hAnsi="宋体" w:eastAsia="宋体" w:cs="宋体"/>
                <w:sz w:val="19"/>
                <w:szCs w:val="19"/>
              </w:rPr>
            </w:pPr>
            <w:r>
              <w:rPr>
                <w:rFonts w:hint="eastAsia" w:ascii="宋体" w:hAnsi="宋体" w:eastAsia="宋体" w:cs="宋体"/>
                <w:spacing w:val="1"/>
                <w:position w:val="12"/>
                <w:sz w:val="19"/>
                <w:szCs w:val="19"/>
              </w:rPr>
              <w:t>国家税务总局惠州仲恺高新技术产业开发区税务局老干部活动中心修缮工程</w:t>
            </w:r>
          </w:p>
        </w:tc>
        <w:tc>
          <w:tcPr>
            <w:tcW w:w="384" w:type="dxa"/>
            <w:tcBorders>
              <w:tl2br w:val="nil"/>
              <w:tr2bl w:val="nil"/>
            </w:tcBorders>
            <w:shd w:val="clear" w:color="auto" w:fill="FFFFFF"/>
          </w:tcPr>
          <w:p>
            <w:pPr>
              <w:spacing w:before="259" w:line="221" w:lineRule="auto"/>
              <w:ind w:left="71"/>
              <w:rPr>
                <w:rFonts w:ascii="宋体" w:hAnsi="宋体" w:eastAsia="宋体" w:cs="宋体"/>
                <w:sz w:val="19"/>
                <w:szCs w:val="19"/>
              </w:rPr>
            </w:pPr>
            <w:r>
              <w:rPr>
                <w:rFonts w:ascii="宋体" w:hAnsi="宋体" w:eastAsia="宋体" w:cs="宋体"/>
                <w:sz w:val="19"/>
                <w:szCs w:val="19"/>
              </w:rPr>
              <w:t>项</w:t>
            </w:r>
          </w:p>
        </w:tc>
        <w:tc>
          <w:tcPr>
            <w:tcW w:w="791" w:type="dxa"/>
            <w:tcBorders>
              <w:tl2br w:val="nil"/>
              <w:tr2bl w:val="nil"/>
            </w:tcBorders>
            <w:shd w:val="clear" w:color="auto" w:fill="FFFFFF"/>
          </w:tcPr>
          <w:p>
            <w:pPr>
              <w:spacing w:before="279" w:line="169" w:lineRule="auto"/>
              <w:ind w:left="81"/>
              <w:rPr>
                <w:rFonts w:ascii="Microsoft JhengHei" w:hAnsi="Microsoft JhengHei" w:eastAsia="Microsoft JhengHei" w:cs="Microsoft JhengHei"/>
                <w:sz w:val="19"/>
                <w:szCs w:val="19"/>
              </w:rPr>
            </w:pPr>
            <w:r>
              <w:rPr>
                <w:rFonts w:ascii="Microsoft JhengHei" w:hAnsi="Microsoft JhengHei" w:eastAsia="Microsoft JhengHei" w:cs="Microsoft JhengHei"/>
                <w:spacing w:val="-1"/>
                <w:sz w:val="19"/>
                <w:szCs w:val="19"/>
              </w:rPr>
              <w:t xml:space="preserve">1 </w:t>
            </w:r>
            <w:r>
              <w:rPr>
                <w:rFonts w:ascii="Microsoft JhengHei" w:hAnsi="Microsoft JhengHei" w:eastAsia="Microsoft JhengHei" w:cs="Microsoft JhengHei"/>
                <w:sz w:val="19"/>
                <w:szCs w:val="19"/>
              </w:rPr>
              <w:t>.0000</w:t>
            </w:r>
          </w:p>
        </w:tc>
        <w:tc>
          <w:tcPr>
            <w:tcW w:w="1343" w:type="dxa"/>
            <w:tcBorders>
              <w:tl2br w:val="nil"/>
              <w:tr2bl w:val="nil"/>
            </w:tcBorders>
            <w:shd w:val="clear" w:color="auto" w:fill="FFFFFF"/>
          </w:tcPr>
          <w:p>
            <w:pPr>
              <w:spacing w:before="279" w:line="165" w:lineRule="auto"/>
              <w:ind w:left="207"/>
              <w:rPr>
                <w:rFonts w:hint="eastAsia" w:ascii="Microsoft JhengHei" w:hAnsi="Microsoft JhengHei" w:eastAsia="宋体" w:cs="Microsoft JhengHei"/>
                <w:sz w:val="19"/>
                <w:szCs w:val="19"/>
                <w:lang w:eastAsia="zh-CN"/>
              </w:rPr>
            </w:pPr>
            <w:r>
              <w:rPr>
                <w:rFonts w:hint="eastAsia" w:ascii="Microsoft JhengHei" w:hAnsi="Microsoft JhengHei" w:eastAsia="宋体" w:cs="Microsoft JhengHei"/>
                <w:sz w:val="19"/>
                <w:szCs w:val="19"/>
                <w:lang w:eastAsia="zh-CN"/>
              </w:rPr>
              <w:t>731,633.88</w:t>
            </w:r>
          </w:p>
        </w:tc>
        <w:tc>
          <w:tcPr>
            <w:tcW w:w="1261" w:type="dxa"/>
            <w:tcBorders>
              <w:tl2br w:val="nil"/>
              <w:tr2bl w:val="nil"/>
            </w:tcBorders>
            <w:shd w:val="clear" w:color="auto" w:fill="FFFFFF"/>
          </w:tcPr>
          <w:p>
            <w:pPr>
              <w:spacing w:line="233" w:lineRule="auto"/>
              <w:ind w:left="71"/>
              <w:rPr>
                <w:rFonts w:ascii="宋体" w:hAnsi="宋体" w:eastAsia="宋体" w:cs="宋体"/>
                <w:sz w:val="19"/>
                <w:szCs w:val="19"/>
              </w:rPr>
            </w:pPr>
          </w:p>
          <w:p>
            <w:pPr>
              <w:spacing w:line="233" w:lineRule="auto"/>
              <w:rPr>
                <w:rFonts w:ascii="宋体" w:hAnsi="宋体" w:eastAsia="宋体" w:cs="宋体"/>
                <w:sz w:val="19"/>
                <w:szCs w:val="19"/>
              </w:rPr>
            </w:pPr>
            <w:r>
              <w:rPr>
                <w:rFonts w:hint="eastAsia" w:ascii="Microsoft JhengHei" w:hAnsi="Microsoft JhengHei" w:eastAsia="Microsoft JhengHei" w:cs="Microsoft JhengHei"/>
                <w:sz w:val="19"/>
                <w:szCs w:val="19"/>
              </w:rPr>
              <w:t>28</w:t>
            </w:r>
            <w:r>
              <w:rPr>
                <w:rFonts w:hint="eastAsia" w:ascii="Microsoft JhengHei" w:hAnsi="Microsoft JhengHei" w:eastAsia="宋体" w:cs="Microsoft JhengHei"/>
                <w:sz w:val="19"/>
                <w:szCs w:val="19"/>
              </w:rPr>
              <w:t>,</w:t>
            </w:r>
            <w:r>
              <w:rPr>
                <w:rFonts w:hint="eastAsia" w:ascii="Microsoft JhengHei" w:hAnsi="Microsoft JhengHei" w:eastAsia="Microsoft JhengHei" w:cs="Microsoft JhengHei"/>
                <w:sz w:val="19"/>
                <w:szCs w:val="19"/>
              </w:rPr>
              <w:t>697.93</w:t>
            </w:r>
          </w:p>
        </w:tc>
        <w:tc>
          <w:tcPr>
            <w:tcW w:w="1190" w:type="dxa"/>
            <w:tcBorders>
              <w:tl2br w:val="nil"/>
              <w:tr2bl w:val="nil"/>
            </w:tcBorders>
            <w:shd w:val="clear" w:color="auto" w:fill="FFFFFF"/>
          </w:tcPr>
          <w:p>
            <w:pPr>
              <w:spacing w:before="78" w:line="221" w:lineRule="auto"/>
              <w:ind w:left="93"/>
              <w:rPr>
                <w:rFonts w:ascii="宋体" w:hAnsi="宋体" w:eastAsia="宋体" w:cs="宋体"/>
                <w:sz w:val="19"/>
                <w:szCs w:val="19"/>
              </w:rPr>
            </w:pPr>
            <w:r>
              <w:rPr>
                <w:rFonts w:ascii="宋体" w:hAnsi="宋体" w:eastAsia="宋体" w:cs="宋体"/>
                <w:spacing w:val="-1"/>
                <w:sz w:val="19"/>
                <w:szCs w:val="19"/>
              </w:rPr>
              <w:t>详见附表</w:t>
            </w:r>
          </w:p>
          <w:p>
            <w:pPr>
              <w:spacing w:before="205" w:line="153" w:lineRule="exact"/>
              <w:ind w:left="382"/>
              <w:rPr>
                <w:rFonts w:ascii="宋体" w:hAnsi="宋体" w:eastAsia="宋体" w:cs="宋体"/>
                <w:sz w:val="9"/>
                <w:szCs w:val="9"/>
              </w:rPr>
            </w:pPr>
            <w:r>
              <w:rPr>
                <w:rFonts w:ascii="宋体" w:hAnsi="宋体" w:eastAsia="宋体" w:cs="宋体"/>
                <w:spacing w:val="89"/>
                <w:position w:val="1"/>
                <w:sz w:val="9"/>
                <w:szCs w:val="9"/>
              </w:rPr>
              <w:t>一</w:t>
            </w: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附表一：国家税务总局惠州仲恺高新技术产业开发区税务局老干部活动中心修缮工程  是否进口： 否</w:t>
      </w:r>
    </w:p>
    <w:p>
      <w:pPr>
        <w:spacing w:line="46"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527"/>
        <w:gridCol w:w="8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tcPr>
          <w:p>
            <w:pPr>
              <w:spacing w:before="82" w:line="221" w:lineRule="auto"/>
              <w:ind w:left="149"/>
              <w:rPr>
                <w:rFonts w:ascii="宋体" w:hAnsi="宋体" w:eastAsia="宋体" w:cs="宋体"/>
                <w:sz w:val="19"/>
                <w:szCs w:val="19"/>
              </w:rPr>
            </w:pPr>
            <w:r>
              <w:rPr>
                <w:rFonts w:ascii="宋体" w:hAnsi="宋体" w:eastAsia="宋体" w:cs="宋体"/>
                <w:spacing w:val="-1"/>
                <w:sz w:val="19"/>
                <w:szCs w:val="19"/>
              </w:rPr>
              <w:t>参数性</w:t>
            </w:r>
            <w:r>
              <w:rPr>
                <w:rFonts w:ascii="宋体" w:hAnsi="宋体" w:eastAsia="宋体" w:cs="宋体"/>
                <w:sz w:val="19"/>
                <w:szCs w:val="19"/>
              </w:rPr>
              <w:t>质</w:t>
            </w:r>
          </w:p>
        </w:tc>
        <w:tc>
          <w:tcPr>
            <w:tcW w:w="527" w:type="dxa"/>
            <w:shd w:val="clear" w:color="auto" w:fill="FFFFFF"/>
          </w:tcPr>
          <w:p>
            <w:pPr>
              <w:spacing w:before="81" w:line="223" w:lineRule="auto"/>
              <w:ind w:left="70"/>
              <w:rPr>
                <w:rFonts w:ascii="宋体" w:hAnsi="宋体" w:eastAsia="宋体" w:cs="宋体"/>
                <w:sz w:val="19"/>
                <w:szCs w:val="19"/>
              </w:rPr>
            </w:pPr>
            <w:r>
              <w:rPr>
                <w:rFonts w:ascii="宋体" w:hAnsi="宋体" w:eastAsia="宋体" w:cs="宋体"/>
                <w:spacing w:val="-3"/>
                <w:sz w:val="19"/>
                <w:szCs w:val="19"/>
              </w:rPr>
              <w:t>序</w:t>
            </w:r>
            <w:r>
              <w:rPr>
                <w:rFonts w:ascii="宋体" w:hAnsi="宋体" w:eastAsia="宋体" w:cs="宋体"/>
                <w:spacing w:val="-2"/>
                <w:sz w:val="19"/>
                <w:szCs w:val="19"/>
              </w:rPr>
              <w:t>号</w:t>
            </w:r>
          </w:p>
        </w:tc>
        <w:tc>
          <w:tcPr>
            <w:tcW w:w="8964" w:type="dxa"/>
            <w:shd w:val="clear" w:color="auto" w:fill="FFFFFF"/>
          </w:tcPr>
          <w:p>
            <w:pPr>
              <w:spacing w:before="23" w:line="347" w:lineRule="exact"/>
              <w:ind w:left="3646"/>
              <w:rPr>
                <w:rFonts w:ascii="宋体" w:hAnsi="宋体" w:eastAsia="宋体" w:cs="宋体"/>
                <w:sz w:val="19"/>
                <w:szCs w:val="19"/>
              </w:rPr>
            </w:pPr>
            <w:r>
              <w:rPr>
                <w:rFonts w:ascii="宋体" w:hAnsi="宋体" w:eastAsia="宋体" w:cs="宋体"/>
                <w:spacing w:val="4"/>
                <w:position w:val="4"/>
                <w:sz w:val="19"/>
                <w:szCs w:val="19"/>
              </w:rPr>
              <w:t>具体</w:t>
            </w:r>
            <w:r>
              <w:rPr>
                <w:rFonts w:ascii="宋体" w:hAnsi="宋体" w:eastAsia="宋体" w:cs="宋体"/>
                <w:spacing w:val="3"/>
                <w:position w:val="4"/>
                <w:sz w:val="19"/>
                <w:szCs w:val="19"/>
              </w:rPr>
              <w:t>技</w:t>
            </w:r>
            <w:r>
              <w:rPr>
                <w:rFonts w:ascii="宋体" w:hAnsi="宋体" w:eastAsia="宋体" w:cs="宋体"/>
                <w:spacing w:val="2"/>
                <w:position w:val="4"/>
                <w:sz w:val="19"/>
                <w:szCs w:val="19"/>
              </w:rPr>
              <w:t>术</w:t>
            </w:r>
            <w:r>
              <w:rPr>
                <w:rFonts w:ascii="Microsoft JhengHei" w:hAnsi="Microsoft JhengHei" w:eastAsia="Microsoft JhengHei" w:cs="Microsoft JhengHei"/>
                <w:spacing w:val="2"/>
                <w:position w:val="4"/>
                <w:sz w:val="19"/>
                <w:szCs w:val="19"/>
              </w:rPr>
              <w:t>(</w:t>
            </w:r>
            <w:r>
              <w:rPr>
                <w:rFonts w:ascii="宋体" w:hAnsi="宋体" w:eastAsia="宋体" w:cs="宋体"/>
                <w:spacing w:val="2"/>
                <w:position w:val="4"/>
                <w:sz w:val="19"/>
                <w:szCs w:val="19"/>
              </w:rPr>
              <w:t>参数</w:t>
            </w:r>
            <w:r>
              <w:rPr>
                <w:rFonts w:ascii="Microsoft JhengHei" w:hAnsi="Microsoft JhengHei" w:eastAsia="Microsoft JhengHei" w:cs="Microsoft JhengHei"/>
                <w:spacing w:val="2"/>
                <w:position w:val="4"/>
                <w:sz w:val="19"/>
                <w:szCs w:val="19"/>
              </w:rPr>
              <w:t>)</w:t>
            </w:r>
            <w:r>
              <w:rPr>
                <w:rFonts w:ascii="宋体" w:hAnsi="宋体" w:eastAsia="宋体" w:cs="宋体"/>
                <w:spacing w:val="2"/>
                <w:position w:val="4"/>
                <w:sz w:val="19"/>
                <w:szCs w:val="19"/>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61" w:type="dxa"/>
            <w:shd w:val="clear" w:color="auto" w:fill="FFFFFF"/>
          </w:tcPr>
          <w:p/>
        </w:tc>
        <w:tc>
          <w:tcPr>
            <w:tcW w:w="527" w:type="dxa"/>
            <w:shd w:val="clear" w:color="auto" w:fill="FFFFFF"/>
          </w:tcPr>
          <w:p>
            <w:pPr>
              <w:spacing w:before="101" w:line="166" w:lineRule="auto"/>
              <w:ind w:left="216"/>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8964" w:type="dxa"/>
            <w:shd w:val="clear" w:color="auto" w:fill="FFFFFF"/>
          </w:tcPr>
          <w:p>
            <w:pPr>
              <w:spacing w:before="78" w:line="221" w:lineRule="auto"/>
              <w:ind w:left="68"/>
              <w:rPr>
                <w:rFonts w:ascii="宋体" w:hAnsi="宋体" w:eastAsia="宋体" w:cs="宋体"/>
                <w:sz w:val="19"/>
                <w:szCs w:val="19"/>
              </w:rPr>
            </w:pPr>
            <w:r>
              <w:rPr>
                <w:rFonts w:ascii="宋体" w:hAnsi="宋体" w:eastAsia="宋体" w:cs="宋体"/>
                <w:spacing w:val="1"/>
                <w:sz w:val="19"/>
                <w:szCs w:val="19"/>
              </w:rPr>
              <w:t>详见工</w:t>
            </w:r>
            <w:r>
              <w:rPr>
                <w:rFonts w:ascii="宋体" w:hAnsi="宋体" w:eastAsia="宋体" w:cs="宋体"/>
                <w:sz w:val="19"/>
                <w:szCs w:val="19"/>
              </w:rPr>
              <w:t>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tcPr>
          <w:p>
            <w:pPr>
              <w:spacing w:before="79" w:line="221" w:lineRule="auto"/>
              <w:ind w:left="341"/>
              <w:rPr>
                <w:rFonts w:ascii="宋体" w:hAnsi="宋体" w:eastAsia="宋体" w:cs="宋体"/>
                <w:sz w:val="19"/>
                <w:szCs w:val="19"/>
              </w:rPr>
            </w:pPr>
            <w:r>
              <w:rPr>
                <w:rFonts w:ascii="宋体" w:hAnsi="宋体" w:eastAsia="宋体" w:cs="宋体"/>
                <w:spacing w:val="-5"/>
                <w:sz w:val="19"/>
                <w:szCs w:val="19"/>
              </w:rPr>
              <w:t>说</w:t>
            </w:r>
            <w:r>
              <w:rPr>
                <w:rFonts w:ascii="宋体" w:hAnsi="宋体" w:eastAsia="宋体" w:cs="宋体"/>
                <w:spacing w:val="-3"/>
                <w:sz w:val="19"/>
                <w:szCs w:val="19"/>
              </w:rPr>
              <w:t>明</w:t>
            </w:r>
          </w:p>
        </w:tc>
        <w:tc>
          <w:tcPr>
            <w:tcW w:w="9491" w:type="dxa"/>
            <w:gridSpan w:val="2"/>
            <w:shd w:val="clear" w:color="auto" w:fill="FFFFFF"/>
          </w:tcPr>
          <w:p>
            <w:pPr>
              <w:spacing w:before="20" w:line="350" w:lineRule="exact"/>
              <w:ind w:left="67"/>
              <w:rPr>
                <w:rFonts w:ascii="宋体" w:hAnsi="宋体" w:eastAsia="宋体" w:cs="宋体"/>
                <w:sz w:val="19"/>
                <w:szCs w:val="19"/>
              </w:rPr>
            </w:pPr>
            <w:r>
              <w:rPr>
                <w:rFonts w:ascii="宋体" w:hAnsi="宋体" w:eastAsia="宋体" w:cs="宋体"/>
                <w:spacing w:val="-6"/>
                <w:position w:val="4"/>
                <w:sz w:val="19"/>
                <w:szCs w:val="19"/>
              </w:rPr>
              <w:t>打</w:t>
            </w:r>
            <w:r>
              <w:rPr>
                <w:rFonts w:ascii="Microsoft JhengHei" w:hAnsi="Microsoft JhengHei" w:eastAsia="Microsoft JhengHei" w:cs="Microsoft JhengHei"/>
                <w:spacing w:val="-6"/>
                <w:position w:val="4"/>
                <w:sz w:val="19"/>
                <w:szCs w:val="19"/>
              </w:rPr>
              <w:t>“★”</w:t>
            </w:r>
            <w:r>
              <w:rPr>
                <w:rFonts w:ascii="宋体" w:hAnsi="宋体" w:eastAsia="宋体" w:cs="宋体"/>
                <w:spacing w:val="-6"/>
                <w:position w:val="4"/>
                <w:sz w:val="19"/>
                <w:szCs w:val="19"/>
              </w:rPr>
              <w:t>号条</w:t>
            </w:r>
            <w:r>
              <w:rPr>
                <w:rFonts w:ascii="宋体" w:hAnsi="宋体" w:eastAsia="宋体" w:cs="宋体"/>
                <w:spacing w:val="-4"/>
                <w:position w:val="4"/>
                <w:sz w:val="19"/>
                <w:szCs w:val="19"/>
              </w:rPr>
              <w:t>款</w:t>
            </w:r>
            <w:r>
              <w:rPr>
                <w:rFonts w:ascii="宋体" w:hAnsi="宋体" w:eastAsia="宋体" w:cs="宋体"/>
                <w:spacing w:val="-3"/>
                <w:position w:val="4"/>
                <w:sz w:val="19"/>
                <w:szCs w:val="19"/>
              </w:rPr>
              <w:t>为实质性条款，若有任何一条负偏离或不满足则导致投标无效。</w:t>
            </w:r>
          </w:p>
        </w:tc>
      </w:tr>
    </w:tbl>
    <w:p/>
    <w:p>
      <w:pPr>
        <w:sectPr>
          <w:footerReference r:id="rId5" w:type="default"/>
          <w:pgSz w:w="11900" w:h="16840"/>
          <w:pgMar w:top="529" w:right="671" w:bottom="276" w:left="666"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 xml:space="preserve">第三章 </w:t>
      </w:r>
      <w:r>
        <w:rPr>
          <w:rFonts w:hint="eastAsia" w:ascii="Times" w:hAnsi="Times" w:eastAsiaTheme="minorEastAsia" w:cstheme="minorBidi"/>
          <w:b/>
          <w:snapToGrid/>
          <w:color w:val="auto"/>
          <w:spacing w:val="10"/>
          <w:sz w:val="36"/>
          <w:szCs w:val="20"/>
        </w:rPr>
        <w:t>供应商</w:t>
      </w:r>
      <w:r>
        <w:rPr>
          <w:rFonts w:ascii="Times" w:hAnsi="Times" w:eastAsiaTheme="minorEastAsia" w:cstheme="minorBidi"/>
          <w:b/>
          <w:snapToGrid/>
          <w:color w:val="auto"/>
          <w:spacing w:val="10"/>
          <w:sz w:val="36"/>
          <w:szCs w:val="20"/>
        </w:rPr>
        <w:t>须知</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一.前附表</w:t>
      </w:r>
    </w:p>
    <w:p>
      <w:pPr>
        <w:spacing w:line="136" w:lineRule="exact"/>
      </w:pPr>
    </w:p>
    <w:tbl>
      <w:tblPr>
        <w:tblStyle w:val="6"/>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3258"/>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54" w:type="pct"/>
            <w:gridSpan w:val="3"/>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条款名称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采购包情况</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开启方式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评审方式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评审办法</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报价形式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采购包1：总价报价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报价要求</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（一）报价要求：</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1.除非合同中另有规定，项目报价应包括施工设备、劳务、管理、材料、养护、保险、利润、税金、政策性文件规定及合同包含的所有风险、责任等各项应有的费用。 </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2.磋商文件所提供的工程量清单列明的数量，是磋商文件的组成部分，供应商不得自行修改工程量清单的项目和数量,报价不得超出预算价格,否则视为无效报价。 </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rPr>
              <w:t>本工程采用总价报价，</w:t>
            </w:r>
            <w:r>
              <w:rPr>
                <w:rFonts w:hint="eastAsia" w:ascii="宋体" w:hAnsi="宋体" w:eastAsia="宋体" w:cs="宋体"/>
                <w:b/>
                <w:color w:val="auto"/>
                <w:sz w:val="24"/>
              </w:rPr>
              <w:t>投标报价保留两位小数。</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按照《广东省建设厅建筑工程安全防护、文明施工措施费用管理办法》的有关规定，供应商在投标报价时不得更改绿色施工安全防护措施费，该费用不参与施工投标竞价，实行单列支付、专款专用；否则作废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7</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现场踏勘</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响应有效期</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9</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响应保证金</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采购包1：保证金人民币：0.00元整。</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开户单位：无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开户账号：无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开户银行：无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支票提交方式：无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汇票、本票提交方式：无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b/>
                <w:bCs/>
                <w:color w:val="auto"/>
                <w:sz w:val="24"/>
                <w:szCs w:val="24"/>
              </w:rPr>
              <w:t>（本次项目无需缴纳磋商保证金）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成交候选供应商推荐家数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有效供应商家数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采购包1：3家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项目兼投兼中（兼投不兼中）规则</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成交供应商确定方式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代理服务费</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代理服务费收取方式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17</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响应文件份数及封装</w:t>
            </w:r>
          </w:p>
        </w:tc>
        <w:tc>
          <w:tcPr>
            <w:tcW w:w="2624" w:type="pct"/>
            <w:vAlign w:val="center"/>
          </w:tcPr>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1.电子响应文件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不作任何加密的相应电子响应文件一份（以U盘为载体提交），电子响应文件应是全套响应文件的有效的、未经压缩处理的电子版本，其文字、表格、图表应以WORD、EXCEL软件编写。</w:t>
            </w:r>
          </w:p>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2.纸质响应文件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纸质响应文件正本 1份，副本2份。响应文件封面须清楚地标明“正本”、“副本”。响应文件统一用A4幅面纸印制，响应文件副本可采用正本盖章签署后的复印件，若副本与正本不符，以正本为准。</w:t>
            </w:r>
          </w:p>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3.响应文件密封</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正本、副本及电子响应文件一起密封在同一密封袋中。密封包装封面应当注明：采购项目名称、采购项目编号、供应商名称和“在（简易磋商文件中规定的磋商日期和时间）之前不得启封”的字样，封口处应加盖响应供应商公章。如果未按要求密封和标记，采购人对误投或提前启封概不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其他</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bl>
    <w:p>
      <w:pPr>
        <w:spacing w:before="90" w:line="192" w:lineRule="auto"/>
        <w:rPr>
          <w:rFonts w:ascii="宋体" w:hAnsi="宋体" w:eastAsia="宋体" w:cs="宋体"/>
        </w:rPr>
      </w:pPr>
      <w:r>
        <w:rPr>
          <w:rFonts w:ascii="宋体" w:hAnsi="宋体" w:eastAsia="宋体" w:cs="宋体"/>
          <w:spacing w:val="17"/>
        </w:rPr>
        <w:t>二</w:t>
      </w:r>
      <w:r>
        <w:rPr>
          <w:rFonts w:ascii="Microsoft JhengHei" w:hAnsi="Microsoft JhengHei" w:eastAsia="Microsoft JhengHei" w:cs="Microsoft JhengHei"/>
          <w:b/>
          <w:bCs/>
          <w:spacing w:val="14"/>
        </w:rPr>
        <w:t>.</w:t>
      </w:r>
      <w:r>
        <w:rPr>
          <w:rFonts w:ascii="宋体" w:hAnsi="宋体" w:eastAsia="宋体" w:cs="宋体"/>
          <w:spacing w:val="14"/>
        </w:rPr>
        <w:t>说明</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1.总则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磋商文件依据《中华人民共和国政府采购法》、《中华人民共和国政府采购法实施条例》（国务院令第658号）和《政府采购简易磋商采购方式管理暂行办法》（财库〔2014〕214号）及国家和广东省有关法律、法规、规章制度编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本次简易磋商项目，是以磋商公告的方式邀请非特定的供应商参加磋商。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2.适用范围</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本磋商文件仅适用于本次磋商公告中所涉及的项目和内容。</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3.进口产品</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若本项目允许采购进口产品，供应商应保证所投产品可履行合法报通关手续进入中国关境内。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若本项目不允许采购进口产品，如供应商所投产品为进口产品，其响应将被认定为响应无效。</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4.磋商费用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不论磋商结果如何，供应商应承担所有与准备和参加磋商有关的费用。采购人无义务和责任承担相关费用。</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5.以联合体形式磋商的，应符合以下规定：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5.1联合体各方均应当满足《中华人民共和国政府采购法》第二十二条规定的条件，并在响应文件中提供联合体各方的相关证明材料。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5.3联合体成员存在不良信用记录的，视同联合体存在不良信用记录。</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5.4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5.5联合体各方应当共同与采购人签订采购合同，就合同约定的事项对采购人承担连带责任。</w:t>
      </w:r>
    </w:p>
    <w:p>
      <w:pPr>
        <w:pStyle w:val="2"/>
        <w:ind w:firstLine="480" w:firstLineChars="200"/>
        <w:rPr>
          <w:rFonts w:eastAsia="宋体"/>
        </w:rPr>
      </w:pPr>
      <w:r>
        <w:rPr>
          <w:rFonts w:hint="eastAsia" w:hAnsi="宋体" w:eastAsia="宋体" w:cs="宋体"/>
          <w:color w:val="auto"/>
          <w:sz w:val="24"/>
          <w:szCs w:val="24"/>
        </w:rPr>
        <w:t>5.6 本项目不接受联合体投标</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6.关联企业响应说明</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7.关于中小微企业响应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根据财库〔2014〕68号《财政部</w:t>
      </w:r>
      <w:r>
        <w:rPr>
          <w:rFonts w:hint="eastAsia" w:ascii="宋体" w:hAnsi="宋体" w:eastAsia="宋体" w:cs="宋体"/>
          <w:color w:val="auto"/>
          <w:sz w:val="24"/>
          <w:szCs w:val="24"/>
        </w:rPr>
        <w:tab/>
      </w:r>
      <w:r>
        <w:rPr>
          <w:rFonts w:hint="eastAsia" w:ascii="宋体" w:hAnsi="宋体" w:eastAsia="宋体" w:cs="宋体"/>
          <w:color w:val="auto"/>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根据财库〔2017〕141号《财政部 民政部中国残疾人联合会关于促进残疾人就业政府采购政策的通知》，在采购活动中，残疾人福利性单位视同小型、微型企业，享受采购支持政策的残疾人福利性单位应当同时满足《财政部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采购活动时，应当提供《残疾人福利性单位声明函》，并对声明的真实性负责。</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8.纪律与保密事项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8.1供应商不得相互串通磋商报价，不得妨碍其他供应商的公平竞争，不得损害采购人或其他供应商的合法权益，供应商不得以向采购人、磋商小组成员行贿或者采取其他不正当手段谋取成交。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8.2供应商不得与采购人就响应价格、响应方案等实质性内容进行磋商，也不得私下接触磋商小组成员。</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8.3在确定成交供应商之前，供应商试图在响应文件审查、澄清、比较和评价时对磋商小组、采购人施加任何影响都可能导致其响应无效。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8.4获得本磋商文件者，须履行本磋商项目下保密义务，不得将因本次磋商获得的信息向第三人外传，不得将磋商文件用作本次响应以外的任何用途。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8.6采购人有权将供应商提供的所有资料向有关政府部门或询价小组披露。</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9.语言文字以及度量衡单位</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9.2除非磋商文件的技术规格中另有规定，供应商在响应文件中及其与采购人的所有往来文件中的计量单位均应采用中华人民共和国法定计量单位。</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9.3供应商所提供的货物和服务均应以人民币报价，货币单位：元。</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10. 现场踏勘（如有）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10.1磋商文件规定组织踏勘现场的，采购人按磋商文件规定的时间、地点组织供应商踏勘项目现场。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10.2供应商自行承担踏勘现场发生的责任、风险和自身费用。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10.3采购人在踏勘现场中介绍的资料和数据等，不构成对磋商文件的修改或不作为供应商编制响应文件的依据。</w:t>
      </w:r>
    </w:p>
    <w:p>
      <w:pPr>
        <w:widowControl w:val="0"/>
        <w:kinsoku/>
        <w:autoSpaceDE/>
        <w:autoSpaceDN/>
        <w:spacing w:line="360" w:lineRule="auto"/>
        <w:ind w:firstLine="482" w:firstLineChars="200"/>
        <w:textAlignment w:val="auto"/>
        <w:outlineLvl w:val="1"/>
        <w:rPr>
          <w:rFonts w:ascii="宋体" w:hAnsi="宋体" w:eastAsia="宋体" w:cs="宋体"/>
          <w:color w:val="auto"/>
          <w:sz w:val="24"/>
          <w:szCs w:val="24"/>
        </w:rPr>
      </w:pPr>
      <w:bookmarkStart w:id="0" w:name="_Toc21281"/>
      <w:r>
        <w:rPr>
          <w:rFonts w:hint="eastAsia" w:ascii="宋体" w:hAnsi="宋体" w:eastAsia="宋体" w:cs="宋体"/>
          <w:b/>
          <w:color w:val="auto"/>
          <w:sz w:val="24"/>
          <w:szCs w:val="24"/>
        </w:rPr>
        <w:t>三、磋商文件的澄清和修改</w:t>
      </w:r>
      <w:bookmarkEnd w:id="0"/>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采购人对磋商文件进行必要的澄清或者修改的，在指定媒体上发布更正公告。澄清或者修改的内容可能影响响应文件编制的，更正公告在递交响应文件截止时间至少5日前发出；不足5日的，采购人顺延提交响应文件截止时间。</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3.供应商在规定的时间内未对磋商文件提出疑问、质疑或要求澄清的，将视其为无异议。对磋商文件中描述有歧义或前后不一致的地方，磋商小组有权进行评判，但对同一条款的评判应适用于每个供应商。</w:t>
      </w:r>
    </w:p>
    <w:p>
      <w:pPr>
        <w:widowControl w:val="0"/>
        <w:kinsoku/>
        <w:autoSpaceDE/>
        <w:autoSpaceDN/>
        <w:spacing w:line="360" w:lineRule="auto"/>
        <w:ind w:firstLine="482" w:firstLineChars="200"/>
        <w:textAlignment w:val="auto"/>
        <w:outlineLvl w:val="1"/>
        <w:rPr>
          <w:rFonts w:ascii="宋体" w:hAnsi="宋体" w:eastAsia="宋体" w:cs="宋体"/>
          <w:color w:val="auto"/>
          <w:sz w:val="24"/>
          <w:szCs w:val="24"/>
        </w:rPr>
      </w:pPr>
      <w:bookmarkStart w:id="1" w:name="_Toc24144"/>
      <w:r>
        <w:rPr>
          <w:rFonts w:hint="eastAsia" w:ascii="宋体" w:hAnsi="宋体" w:eastAsia="宋体" w:cs="宋体"/>
          <w:b/>
          <w:color w:val="auto"/>
          <w:sz w:val="24"/>
          <w:szCs w:val="24"/>
        </w:rPr>
        <w:t>四、响应要求</w:t>
      </w:r>
      <w:bookmarkEnd w:id="1"/>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2.响应文件的制作</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（1）供应商应按照“第二章采购需求”的需求内容、责任范围以及合同条款进行报价。并按“首轮报价表”规定的格式报出总价。磋商总价中不得包含磋商文件要求以外的内容，否则，在评审时不予核减。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（2）磋商报价包括本项目采购需求和投入使用的所有费用，包括但不限于主件、标准附件、备品备件、施工、服务、专用工具、安装、调试、检验、培训、运输、保险、税款等。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（3）磋商报价不得有选择性报价和附有条件的报价，否则将导致响应无效。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2.3如有对多个采购包响应的，要对每个采购包独立制作响应文件。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2.4供应商不得将同一个项目或同一个采购包的内容拆开响应，否则其报价将被视为非实质性响应。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2.5供应商须对磋商文件的对应要求给予唯一的实质性响应，否则将视为不响应。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2.6磋商文件中，凡标有“★”的地方均为实质性响应条款，供应商若有一项带“★”的条款未响应或不满足，将按无效响应处理。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2.7供应商必须按磋商文件指定的格式填写各种报价，各报价应计算正确。除在磋商文件另有规定外（如：报折扣、报优惠率等），计量单位应使用中华人民共和国法定计量单位，以人民币填报所有报价。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2.8响应文件以及供应商与采购人就有关响应的往来函电均应使用中文。供应商提交的支持性文件和印制的文件可以用另一种语言，但相应内容应翻译成中文，在解释响应文件时以中文文本为准。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2.9供应商应按磋商文件的规定及附件要求的内容和格式完整地填写和提供资料。供应商必须对响应文件所提供的全部资料的真实性承担法律责任，并无条件接受采购人对其中任何资料进行核实（核对原件）的要求。</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3.响应文件的提交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3.1在响应文件提交截止时间前，供应商须按磋商文件要求递交响应文件，递交响应文件截止时间结束后，响应文件将拒绝接收。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3.2采购人对因不可抗力事件造成的响应文件的损坏、丢失的，不承担责任。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4.响应文件的修改、撤回与撤销</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响应供应商在响应文件递交截止时间前，可以对所递交的响应文件进行补充、修改或者撤回，并书面通知采购人。补充、修改的内容应当按简易磋商文件要求签署、盖章，并作为响应文件的组成部分。补充、修改的内容与响应文件不一致的，以补充、修改的内容为准。在响应文件递交截止时间之后，响应供应商不得对其响应文件做任何修改和补充。</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6.响应有效期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6.1响应有效期内供应商撤销响应文件的，采购人可以不退还响应保证金（如有）。采用响应保函方式替代保证金的，采购人可以向担保机构索赔保证金。</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7.2出现特殊情况需延长响应有效期的，采购人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应提示响应供应商重新开函，未获得有效保函的响应供应商其响应将会被视为无效。</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7.样品（演示）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7.1磋商文件规定供应商提交样品的，样品属于响应文件的组成部分。样品的生产、运输、安装、保全等一切费用由供应商自理。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7.2递交响应文件截止时间前，供应商应将样品送达至指定地点。若需要现场演示的，供应商应提前做好演示准备（包括演示设备）。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7.3采购结果公告发布后，成交供应商的样品由采购人封存，作为履约验收的依据之一。未成交供应商在接到采购人通知后，应按规定时间尽快自行取回样品，否则视同供应商不再认领，采购人有权进行处理。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8.除磋商文件另有规定外，有下列情形之一的，响应无效：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8.1响应文件未按照磋商文件要求签署、盖章；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8.2不符合磋商文件中规定的资格要求；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8.3磋商报价超过磋商文件中规定的预算金额或最高限价；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8.4响应文件含有采购人不能接受的附加条件；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8.5有关法律、法规和规章及磋商文件规定的其他无效情形。</w:t>
      </w:r>
    </w:p>
    <w:p>
      <w:pPr>
        <w:widowControl w:val="0"/>
        <w:kinsoku/>
        <w:autoSpaceDE/>
        <w:autoSpaceDN/>
        <w:spacing w:line="360" w:lineRule="auto"/>
        <w:textAlignment w:val="auto"/>
        <w:outlineLvl w:val="1"/>
        <w:rPr>
          <w:rFonts w:ascii="宋体" w:hAnsi="宋体" w:eastAsia="宋体" w:cs="宋体"/>
          <w:color w:val="auto"/>
          <w:sz w:val="24"/>
          <w:szCs w:val="24"/>
        </w:rPr>
      </w:pPr>
      <w:bookmarkStart w:id="2" w:name="_Toc1521"/>
      <w:r>
        <w:rPr>
          <w:rFonts w:hint="eastAsia" w:ascii="宋体" w:hAnsi="宋体" w:eastAsia="宋体" w:cs="宋体"/>
          <w:b/>
          <w:color w:val="auto"/>
          <w:sz w:val="24"/>
          <w:szCs w:val="24"/>
        </w:rPr>
        <w:t>五、磋商、评审和结果确定</w:t>
      </w:r>
      <w:bookmarkEnd w:id="2"/>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1.响应文件的开启</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1.1开启程序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工作人员按磋商公告规定的时间进行开启，由采购人工作人员宣布供应商名称和磋商文件规定的需要宣布的其他内容。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1.2异议</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供应商代表对开启过程和开启记录有疑义，以及认为采购人相关工作人员有需要回避的情形的，应当场提出询问或者回避申请。供应商未参加开启的，视同认可开启结果。</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2.评审（详见第四章）</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3.1成交结果公告：</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成交供应商确定之日起2个工作日内，采购人将在国家税务总局惠州仲恺高新技术产业开发区税务局网(</w:t>
      </w:r>
      <w:r>
        <w:rPr>
          <w:rFonts w:hint="eastAsia" w:ascii="宋体" w:hAnsi="宋体" w:eastAsia="宋体" w:cs="宋体"/>
          <w:color w:val="auto"/>
          <w:sz w:val="24"/>
        </w:rPr>
        <w:t>https://guangdong.chinatax.gov.cn/hzgkml/hzzkgkml_zfcg/jczwgkbzml_lists.shtml</w:t>
      </w:r>
      <w:r>
        <w:rPr>
          <w:rFonts w:hint="eastAsia" w:ascii="宋体" w:hAnsi="宋体" w:eastAsia="宋体" w:cs="宋体"/>
          <w:color w:val="auto"/>
          <w:sz w:val="24"/>
          <w:szCs w:val="24"/>
        </w:rPr>
        <w:t>)公告的形式发布成交结果，结果公告的公告期限为 1 个工作日。结果公告同时作为采购人通知除成交供应商外的其他供应商没有成交的书面形式，采购人不再以其它方式另行通知。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3.2成交通知书：</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采购人在成交供应商确定后2个工作日内，在国家税务总局惠州仲恺高新技术产业开发区税务局网(</w:t>
      </w:r>
      <w:r>
        <w:rPr>
          <w:rFonts w:hint="eastAsia" w:ascii="宋体" w:hAnsi="宋体" w:eastAsia="宋体" w:cs="宋体"/>
          <w:color w:val="auto"/>
          <w:sz w:val="24"/>
        </w:rPr>
        <w:t>https://guangdong.chinatax.gov.cn/hzgkml/hzzkgkml_zfcg/jczwgkbzml_lists.shtml</w:t>
      </w:r>
      <w:r>
        <w:rPr>
          <w:rFonts w:hint="eastAsia" w:ascii="宋体" w:hAnsi="宋体" w:eastAsia="宋体" w:cs="宋体"/>
          <w:color w:val="auto"/>
          <w:sz w:val="24"/>
          <w:szCs w:val="24"/>
        </w:rPr>
        <w:t>)发布成交公告，并向成交供应商发出《成交通知书》。《成交通知书》对成交供应商和采购人具有同等法律效力。成交通知书发出后，采购人不得违法改变成交结果，成交供应商不得放弃成交。成交供应商放弃成交的，应当依法承担相应的法律责任。</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3.3终止公告：</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终止磋商采购活动后，采购人将在国家税务总局惠州仲恺高新技术产业开发区税务局网(https://guangdong.chinatax.gov.cn/hzgkml/hzzkgkml_zfcg/jczwgkbzml_lists.shtml)上发布终止公告，终止公告的公告期限为 1 个工作日。</w:t>
      </w:r>
    </w:p>
    <w:p>
      <w:pPr>
        <w:widowControl w:val="0"/>
        <w:kinsoku/>
        <w:autoSpaceDE/>
        <w:autoSpaceDN/>
        <w:spacing w:line="360" w:lineRule="auto"/>
        <w:textAlignment w:val="auto"/>
        <w:outlineLvl w:val="1"/>
        <w:rPr>
          <w:rFonts w:ascii="宋体" w:hAnsi="宋体" w:eastAsia="宋体" w:cs="宋体"/>
          <w:color w:val="auto"/>
          <w:sz w:val="24"/>
          <w:szCs w:val="24"/>
        </w:rPr>
      </w:pPr>
      <w:bookmarkStart w:id="3" w:name="_Toc14834"/>
      <w:r>
        <w:rPr>
          <w:rFonts w:hint="eastAsia" w:ascii="宋体" w:hAnsi="宋体" w:eastAsia="宋体" w:cs="宋体"/>
          <w:b/>
          <w:color w:val="auto"/>
          <w:sz w:val="24"/>
          <w:szCs w:val="24"/>
        </w:rPr>
        <w:t>六、询问、质疑与投诉</w:t>
      </w:r>
      <w:bookmarkEnd w:id="3"/>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1.询问</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对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2.质疑</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（1）对磋商文件提出质疑的，为获取磋商文件之日或者磋商文件公告期限届满之日；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（3）对成交结果提出质疑的，为成交结果公告期限届满之日。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2.2质疑函应当包括下列主要内容：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（1）质疑供应商和相关供应商的名称、地址、邮编、联系人及联系电话等；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（2）质疑项目名称及编号、具体明确的质疑事项和与质疑事项相关的请求；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（3）认为磋商文件、采购过程和成交结果使自己的合法权益受到损害的法律依据、事实依据、相关证明材料及证据来源；</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（4）提出质疑的日期。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2.3质疑函应当署名。质疑供应商为自然人的，应当由本人签字；质疑供应商为法人或者其他组织的，应当由法定代表人、主要负责人，或者其授权代表签字或者盖章，并加盖公章。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2.4以联合体形式参加采购活动的，其质疑应当由联合体成员委托主体提出。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2.6质疑联系方式如下：</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质疑联系人：国家税务总局惠州仲恺高新技术产业开发区税务局</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电话：0752-3702048</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传真：/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邮箱：/</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zh-CN"/>
        </w:rPr>
        <w:t>惠州市仲恺区和畅七路西40号骏涛华府6号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邮编：516006</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3.投诉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质疑人对采购人的质疑答复不满意或在规定时间内未得到答复的，可以在答复期满后15个工作日内，按如下联系方式向本项目监督管理部门提起投诉。</w:t>
      </w:r>
    </w:p>
    <w:p>
      <w:pPr>
        <w:widowControl w:val="0"/>
        <w:kinsoku/>
        <w:autoSpaceDE/>
        <w:autoSpaceDN/>
        <w:spacing w:line="360" w:lineRule="auto"/>
        <w:textAlignment w:val="auto"/>
        <w:outlineLvl w:val="1"/>
        <w:rPr>
          <w:rFonts w:ascii="宋体" w:hAnsi="宋体" w:eastAsia="宋体" w:cs="宋体"/>
          <w:color w:val="auto"/>
          <w:sz w:val="24"/>
          <w:szCs w:val="24"/>
        </w:rPr>
      </w:pPr>
      <w:bookmarkStart w:id="4" w:name="_Toc18932"/>
      <w:r>
        <w:rPr>
          <w:rFonts w:hint="eastAsia" w:ascii="宋体" w:hAnsi="宋体" w:eastAsia="宋体" w:cs="宋体"/>
          <w:b/>
          <w:color w:val="auto"/>
          <w:sz w:val="24"/>
          <w:szCs w:val="24"/>
        </w:rPr>
        <w:t>七、合同签订和履行</w:t>
      </w:r>
      <w:bookmarkEnd w:id="4"/>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1.合同签订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1.1采购人应当自《成交通知书》发出之日起三十日内，按照磋商文件和成交供应商响应文件的约定，与成交供应商签订合同。所签订的合同不得对磋商文件和成交供应商响应文件作实质性修改。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1.2采购人不得提出试用合格等任何不合理的要求作为签订合同的条件，且不得与成交供应商私下订立背离合同实质性内容的协议。</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2.合同的履行</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2.1采购合同订立后，合同各方不得擅自变更、中止或者终止合同。</w:t>
      </w:r>
    </w:p>
    <w:p>
      <w:pPr>
        <w:pStyle w:val="2"/>
      </w:pPr>
      <w:r>
        <w:rPr>
          <w:rFonts w:hint="eastAsia" w:hAnsi="宋体" w:eastAsia="宋体" w:cs="宋体"/>
          <w:color w:val="auto"/>
          <w:sz w:val="24"/>
          <w:szCs w:val="24"/>
        </w:rPr>
        <w:t>2.2采购合同履行中，采购人需追加与合同标的相同的货物、工程或者服务的，在不改变合同其他条款的前提下，可以与成交供应商签订补充合同，但所补充合同的采购金额不得超过原采购金额的10%。</w:t>
      </w:r>
    </w:p>
    <w:p/>
    <w:p/>
    <w:p>
      <w:pPr>
        <w:sectPr>
          <w:footerReference r:id="rId6" w:type="default"/>
          <w:pgSz w:w="11900" w:h="16840"/>
          <w:pgMar w:top="546" w:right="816" w:bottom="276" w:left="672"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第四章 磋商及评审方法</w:t>
      </w:r>
    </w:p>
    <w:p>
      <w:pPr>
        <w:widowControl w:val="0"/>
        <w:kinsoku/>
        <w:autoSpaceDE/>
        <w:autoSpaceDN/>
        <w:spacing w:line="360" w:lineRule="auto"/>
        <w:textAlignment w:val="auto"/>
        <w:outlineLvl w:val="1"/>
        <w:rPr>
          <w:rFonts w:ascii="宋体" w:hAnsi="宋体" w:eastAsia="宋体" w:cs="宋体"/>
          <w:color w:val="auto"/>
          <w:sz w:val="24"/>
          <w:szCs w:val="24"/>
        </w:rPr>
      </w:pPr>
      <w:bookmarkStart w:id="5" w:name="_Toc11986"/>
      <w:r>
        <w:rPr>
          <w:rFonts w:hint="eastAsia" w:ascii="宋体" w:hAnsi="宋体" w:eastAsia="宋体" w:cs="宋体"/>
          <w:b/>
          <w:color w:val="auto"/>
          <w:sz w:val="24"/>
          <w:szCs w:val="24"/>
        </w:rPr>
        <w:t>一、评审要求</w:t>
      </w:r>
      <w:bookmarkEnd w:id="5"/>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1.评审方法</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国家税务总局惠州仲恺高新技术产业开发区税务局老干部活动中心修缮工程)：综合评分法,是指响应文件满足磋商文件全部实质性要求，且按照评审因素的量化指标评审得分最高的投标人为成交候选人的评标方法。（最低报价不是成交的唯一依据。）</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2.评审原则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2.1评审活动遵循公平、公正、科学和择优的原则，以磋商文件和响应文件为评审的基本依据，并按照磋商文件规定的评审方法和评审标准进行评审。</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3.磋商小组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3.1磋商小组由采购人代表组成，成员人数应当为3人及以上单数。</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3.2评审应遵守下列评审纪律：</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（1）评审情况不得私自外泄，有关信息由采购人统一对外发布。</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（2）对采购人或供应商提供的要求保密的资料，不得摘记翻印和外传。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（3）不得收受响应供应商或有关人员的任何礼物，不得串联鼓动其他人袒护某供应商。若与供应商存在利害关系，则应主动声明并回避。</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（4）全体评委应按照磋商文件规定进行评审，一切认定事项应查有实据且不得弄虚作假。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（5）磋商小组各成员应当独立对每个响应供应商的响应文件进行评价，并对评价意见承担个人责任。评审过程中，不得发表倾向性言论。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※对违反评审纪律的评委，将取消其评委资格，对评审工作造成严重损失者将予以通报批评乃至追究法律责任。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4.有下列情形之一的，视为供应商串通响应，其响应无效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4.1不同供应商的响应文件由同一单位或者个人编制；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4.2不同供应商委托同一单位或者个人办理响应事宜；</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4.3不同供应商的响应文件载明的项目管理成员或者联系人员为同一人；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4.4不同供应商的响应文件异常一致或者响应报价呈规律性差异；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4.5不同供应商的响应文件相互混装；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4.6不同供应商的响应保证金支付款为从同一单位或个人的账户转出。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说明：在评审过程中发现供应商有上述情形的，磋商小组应当认定其响应无效。同时，项目评审时被认定为串通响应的供应商不得参加该合同项下的采购活动。</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5.有下列情形之一的，属于恶意串通响应：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（1）供应商直接或者间接从采购人处获得其他供应商的相关情况并修改其响应文件；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（2）供应商按照采购人的授意撤换、修改响应文件；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（3）供应商之间协商报价、技术方案等响应文件的实质性内容；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（4）属于同一集团、协会、商会等组织成员的供应商按照该组织要求协同参加采购活动；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（5）供应商之间事先约定由某一特定供应商成交；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（6）供应商之间商定部分供应商放弃参加采购活动或者放弃成交；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（7）供应商与采购人之间、供应商相互之间，为谋求特定供应商成交或者排斥其他供应商的其他串通行为。</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6.其他响应无效的情形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详见资格性审查、符合性审查和磋商文件其他响应无效条款。</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7.终止简易磋商采购活动的情形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出现下列情形之一的，采购人应当终止简易磋商采购活动，发布项目终止公告并说明原因，重新开展采购活动：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（1）因情况变化，不再符合规定的简易磋商采购方式适用情形的；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（4）法律、法规以及磋商文件规定其他情形。</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8.确定成交供应商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磋商小组按照磋商文件确定的评审方法、步骤、标准，对响应文件进行评审。评审结束后，对供应商的评审名次进行排序，确定成交供应商或者推荐成交候选供应商。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9.价格修正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对报价的计算错误按以下原则修正：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（1）响应文件中首轮报价表（报价表）内容与响应文件中相应内容不一致的，以首轮报价表（报价表）为准；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（3）单价金额小数点或者百分比有明显错位的，以首轮报价表的总价为准，并修改单价；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（4）总价金额与按单价汇总金额不一致的，以单价金额计算结果为准。但是单价金额计算结果超过预算价的，对其按无效响应处理；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注：同时出现两种以上不一致的，按照前款规定的顺序上进行价格澄清。供应商澄清后的价格，不得超出响应文件的范围或者改变响应文件的实质性内容，供应商不确认的，其响应无效。</w:t>
      </w:r>
    </w:p>
    <w:p>
      <w:pPr>
        <w:widowControl w:val="0"/>
        <w:kinsoku/>
        <w:autoSpaceDE/>
        <w:autoSpaceDN/>
        <w:spacing w:line="360" w:lineRule="auto"/>
        <w:textAlignment w:val="auto"/>
        <w:outlineLvl w:val="1"/>
        <w:rPr>
          <w:rFonts w:ascii="宋体" w:hAnsi="宋体" w:eastAsia="宋体" w:cs="宋体"/>
          <w:color w:val="auto"/>
          <w:sz w:val="24"/>
          <w:szCs w:val="24"/>
        </w:rPr>
      </w:pPr>
      <w:bookmarkStart w:id="6" w:name="_Toc18811"/>
      <w:r>
        <w:rPr>
          <w:rFonts w:hint="eastAsia" w:ascii="宋体" w:hAnsi="宋体" w:eastAsia="宋体" w:cs="宋体"/>
          <w:b/>
          <w:color w:val="auto"/>
          <w:sz w:val="24"/>
          <w:szCs w:val="24"/>
        </w:rPr>
        <w:t>二、评审程序</w:t>
      </w:r>
      <w:bookmarkEnd w:id="6"/>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1.资格性审查和符合性审查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磋商小组对各磋商供应商进行资格性和符合性审查过程中，对初步被认定为初审不合格或无效响应者应实行及时告知，由磋商小组组长或采购人代表将集体意见及时告知报价当事人。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表一资格性审查表：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采购包1（国家税务总局惠州仲恺高新技术产业开发区税务局老干部活动中心修缮工程）：</w:t>
      </w:r>
    </w:p>
    <w:tbl>
      <w:tblPr>
        <w:tblStyle w:val="6"/>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
        <w:gridCol w:w="2948"/>
        <w:gridCol w:w="68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4545" w:type="pct"/>
            <w:gridSpan w:val="2"/>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供应商必须具有良好的商业信誉和健全的财务会计制度（提供2022年度财务状况报告或基本开户行出具的资信证明或提供承诺书（格式自拟））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参加采购活动前3年内，在经营活动中没有重大违法记录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信用记录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7</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供应商必须符合法律、行政法规规定的其他条件</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本采购包专门面向中小企业采购</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r>
    </w:tbl>
    <w:p>
      <w:pPr>
        <w:widowControl w:val="0"/>
        <w:kinsoku/>
        <w:autoSpaceDE/>
        <w:autoSpaceDN/>
        <w:spacing w:line="360" w:lineRule="auto"/>
        <w:textAlignment w:val="auto"/>
        <w:rPr>
          <w:rFonts w:ascii="宋体" w:hAnsi="宋体" w:eastAsia="宋体" w:cs="宋体"/>
          <w:color w:val="auto"/>
          <w:sz w:val="24"/>
          <w:szCs w:val="24"/>
        </w:rPr>
      </w:pPr>
    </w:p>
    <w:p>
      <w:pPr>
        <w:widowControl w:val="0"/>
        <w:kinsoku/>
        <w:autoSpaceDE/>
        <w:autoSpaceDN/>
        <w:spacing w:line="360" w:lineRule="auto"/>
        <w:ind w:firstLine="480" w:firstLineChars="200"/>
        <w:textAlignment w:val="auto"/>
        <w:rPr>
          <w:rFonts w:ascii="宋体" w:hAnsi="宋体" w:eastAsia="宋体" w:cs="宋体"/>
          <w:color w:val="auto"/>
          <w:sz w:val="24"/>
          <w:szCs w:val="24"/>
        </w:rPr>
      </w:pP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表二符合性审查表：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采购包1（国家税务总局惠州仲恺高新技术产业开发区税务局老干部活动中心修缮工程）：</w:t>
      </w:r>
    </w:p>
    <w:tbl>
      <w:tblPr>
        <w:tblStyle w:val="6"/>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3002"/>
        <w:gridCol w:w="6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评审点要求概况</w:t>
            </w:r>
          </w:p>
        </w:tc>
        <w:tc>
          <w:tcPr>
            <w:tcW w:w="6849" w:type="dxa"/>
          </w:tcPr>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1</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投标</w:t>
            </w:r>
            <w:r>
              <w:rPr>
                <w:rFonts w:ascii="宋体" w:hAnsi="宋体" w:eastAsia="宋体" w:cs="宋体"/>
                <w:color w:val="auto"/>
                <w:sz w:val="24"/>
                <w:szCs w:val="24"/>
              </w:rPr>
              <w:t>/</w:t>
            </w:r>
            <w:r>
              <w:rPr>
                <w:rFonts w:hint="eastAsia" w:ascii="宋体" w:hAnsi="宋体" w:eastAsia="宋体" w:cs="宋体"/>
                <w:color w:val="auto"/>
                <w:sz w:val="24"/>
                <w:szCs w:val="24"/>
              </w:rPr>
              <w:t>响应函</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投标</w:t>
            </w:r>
            <w:r>
              <w:rPr>
                <w:rFonts w:ascii="宋体" w:hAnsi="宋体" w:eastAsia="宋体" w:cs="宋体"/>
                <w:color w:val="auto"/>
                <w:sz w:val="24"/>
                <w:szCs w:val="24"/>
              </w:rPr>
              <w:t>/</w:t>
            </w:r>
            <w:r>
              <w:rPr>
                <w:rFonts w:hint="eastAsia" w:ascii="宋体" w:hAnsi="宋体" w:eastAsia="宋体" w:cs="宋体"/>
                <w:color w:val="auto"/>
                <w:sz w:val="24"/>
                <w:szCs w:val="24"/>
              </w:rPr>
              <w:t>响应函上投标</w:t>
            </w:r>
            <w:r>
              <w:rPr>
                <w:rFonts w:ascii="宋体" w:hAnsi="宋体" w:eastAsia="宋体" w:cs="宋体"/>
                <w:color w:val="auto"/>
                <w:sz w:val="24"/>
                <w:szCs w:val="24"/>
              </w:rPr>
              <w:t>/</w:t>
            </w:r>
            <w:r>
              <w:rPr>
                <w:rFonts w:hint="eastAsia" w:ascii="宋体" w:hAnsi="宋体" w:eastAsia="宋体" w:cs="宋体"/>
                <w:color w:val="auto"/>
                <w:sz w:val="24"/>
                <w:szCs w:val="24"/>
              </w:rPr>
              <w:t>响应有效期符合采购文件要求，且有按采购文件要求签名盖章。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2</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有效的法定代表人</w:t>
            </w:r>
            <w:r>
              <w:rPr>
                <w:rFonts w:ascii="宋体" w:hAnsi="宋体" w:eastAsia="宋体" w:cs="宋体"/>
                <w:color w:val="auto"/>
                <w:sz w:val="24"/>
                <w:szCs w:val="24"/>
              </w:rPr>
              <w:t>/</w:t>
            </w:r>
            <w:r>
              <w:rPr>
                <w:rFonts w:hint="eastAsia" w:ascii="宋体" w:hAnsi="宋体" w:eastAsia="宋体" w:cs="宋体"/>
                <w:color w:val="auto"/>
                <w:sz w:val="24"/>
                <w:szCs w:val="24"/>
              </w:rPr>
              <w:t>负责人证明书、授权委托书</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响应文件中提供有效的法定代表人</w:t>
            </w:r>
            <w:r>
              <w:rPr>
                <w:rFonts w:ascii="宋体" w:hAnsi="宋体" w:eastAsia="宋体" w:cs="宋体"/>
                <w:color w:val="auto"/>
                <w:sz w:val="24"/>
                <w:szCs w:val="24"/>
              </w:rPr>
              <w:t>/</w:t>
            </w:r>
            <w:r>
              <w:rPr>
                <w:rFonts w:hint="eastAsia" w:ascii="宋体" w:hAnsi="宋体" w:eastAsia="宋体" w:cs="宋体"/>
                <w:color w:val="auto"/>
                <w:sz w:val="24"/>
                <w:szCs w:val="24"/>
              </w:rPr>
              <w:t>负责人证明书、授权委托书。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3</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报价</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报价固定、对项目的全部内容进行报价、无将项目内容拆开投标</w:t>
            </w:r>
            <w:r>
              <w:rPr>
                <w:rFonts w:ascii="宋体" w:hAnsi="宋体" w:eastAsia="宋体" w:cs="宋体"/>
                <w:color w:val="auto"/>
                <w:sz w:val="24"/>
                <w:szCs w:val="24"/>
              </w:rPr>
              <w:t>/</w:t>
            </w:r>
            <w:r>
              <w:rPr>
                <w:rFonts w:hint="eastAsia" w:ascii="宋体" w:hAnsi="宋体" w:eastAsia="宋体" w:cs="宋体"/>
                <w:color w:val="auto"/>
                <w:sz w:val="24"/>
                <w:szCs w:val="24"/>
              </w:rPr>
              <w:t>投报，方案是唯一。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4</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磋商有效期</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从提交投标（响应）文件的截止之日起</w:t>
            </w:r>
            <w:r>
              <w:rPr>
                <w:rFonts w:ascii="宋体" w:hAnsi="宋体" w:eastAsia="宋体" w:cs="宋体"/>
                <w:color w:val="auto"/>
                <w:sz w:val="24"/>
                <w:szCs w:val="24"/>
              </w:rPr>
              <w:t>90</w:t>
            </w:r>
            <w:r>
              <w:rPr>
                <w:rFonts w:hint="eastAsia" w:ascii="宋体" w:hAnsi="宋体" w:eastAsia="宋体" w:cs="宋体"/>
                <w:color w:val="auto"/>
                <w:sz w:val="24"/>
                <w:szCs w:val="24"/>
              </w:rPr>
              <w:t>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5</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无磋商文件规定的无效情况</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没有磋商文件中规定的其它无效响应条款的。</w:t>
            </w:r>
          </w:p>
        </w:tc>
      </w:tr>
    </w:tbl>
    <w:p>
      <w:pPr>
        <w:spacing w:before="63" w:line="222" w:lineRule="auto"/>
        <w:ind w:left="288"/>
        <w:rPr>
          <w:rFonts w:ascii="宋体" w:hAnsi="宋体" w:eastAsia="宋体" w:cs="宋体"/>
          <w:spacing w:val="15"/>
          <w:sz w:val="19"/>
          <w:szCs w:val="19"/>
        </w:rPr>
      </w:pP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2.响应文件澄清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对于响应文件中含义不明确、同类问题表述不一致或者有明显文字和计算错误的内容，磋商小组可在评审过程中发起在线澄清，要求供应商针对价格或内容做出必要的澄清、说明或补正。采购人可根据开启环节记录的授权代表人联系方式发送短信提醒或电话告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若因供应商联系方式错误未接收短信、未接听电话或超时未进行澄清（响应）造成的不利后果由供应商自行承担。供应商的澄清、说明或者补正不得超出响应文件的范围或者改变响应文件的实质性内容。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2.2磋商小组不接受供应商主动提出的澄清、说明或补正。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2.3磋商小组对供应商提交的澄清、说明或补正有疑问的，可以要求供应商进一步澄清、说明或补正。</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3.磋商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3.1磋商小组所有成员应当集中与单一供应商分别进行磋商，并给予所有参加磋商的供应商平等的磋商机会。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3.2在磋商过程中，磋商小组可以根据磋商文件和磋商情况实质性变动采购需求中的技术、服务要求以及合同草案条款，但不得变动磋商文件中的其他内容。实质性变动的内容，须经采购人代表确认。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3.3对磋商文件作出的实质性变动是磋商文件的有效组成部分，磋商小组应当及时、同时通知所有参加磋商的供应商。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4.最后报价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4.1磋商结束后，磋商小组应当要求所有实质性响应的供应商在规定时间内提交最后报价。最后报价是供应商响应文件的有效组成部分。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4.2已提交响应文件的供应商，在提交最后报价之前，可以根据磋商情况退出磋商。</w:t>
      </w:r>
    </w:p>
    <w:p>
      <w:pPr>
        <w:spacing w:before="63" w:line="222" w:lineRule="auto"/>
        <w:ind w:left="288" w:firstLine="240" w:firstLineChars="100"/>
        <w:rPr>
          <w:rFonts w:ascii="宋体" w:hAnsi="宋体" w:eastAsia="宋体" w:cs="宋体"/>
          <w:spacing w:val="15"/>
          <w:sz w:val="19"/>
          <w:szCs w:val="19"/>
        </w:rPr>
      </w:pPr>
      <w:r>
        <w:rPr>
          <w:rFonts w:hint="eastAsia" w:ascii="宋体" w:hAnsi="宋体" w:eastAsia="宋体" w:cs="宋体"/>
          <w:color w:val="auto"/>
          <w:sz w:val="24"/>
          <w:szCs w:val="24"/>
        </w:rPr>
        <w:t>4.3除法规规定的特殊性情形外，提交最后报价的供应商不得少于3家。</w:t>
      </w:r>
    </w:p>
    <w:p>
      <w:pPr>
        <w:spacing w:before="63" w:line="222" w:lineRule="auto"/>
        <w:ind w:left="288"/>
        <w:rPr>
          <w:rFonts w:ascii="宋体" w:hAnsi="宋体" w:eastAsia="宋体" w:cs="宋体"/>
          <w:spacing w:val="15"/>
          <w:sz w:val="19"/>
          <w:szCs w:val="19"/>
        </w:rPr>
      </w:pPr>
    </w:p>
    <w:p>
      <w:pPr>
        <w:widowControl w:val="0"/>
        <w:numPr>
          <w:ilvl w:val="0"/>
          <w:numId w:val="1"/>
        </w:numPr>
        <w:kinsoku/>
        <w:autoSpaceDE/>
        <w:autoSpaceDN/>
        <w:spacing w:line="360" w:lineRule="auto"/>
        <w:ind w:firstLine="482" w:firstLineChars="200"/>
        <w:textAlignment w:val="auto"/>
        <w:rPr>
          <w:rFonts w:ascii="宋体" w:hAnsi="宋体" w:eastAsia="宋体" w:cs="宋体"/>
          <w:b/>
          <w:color w:val="auto"/>
          <w:sz w:val="24"/>
          <w:szCs w:val="24"/>
        </w:rPr>
      </w:pPr>
      <w:r>
        <w:rPr>
          <w:rFonts w:hint="eastAsia" w:ascii="宋体" w:hAnsi="宋体" w:eastAsia="宋体" w:cs="宋体"/>
          <w:b/>
          <w:color w:val="auto"/>
          <w:sz w:val="24"/>
          <w:szCs w:val="24"/>
        </w:rPr>
        <w:t>详细评审</w:t>
      </w:r>
    </w:p>
    <w:tbl>
      <w:tblPr>
        <w:tblStyle w:val="6"/>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1"/>
        <w:gridCol w:w="1643"/>
        <w:gridCol w:w="75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739"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评审因素</w:t>
            </w:r>
          </w:p>
        </w:tc>
        <w:tc>
          <w:tcPr>
            <w:tcW w:w="4260" w:type="pct"/>
            <w:gridSpan w:val="2"/>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分值构成</w:t>
            </w:r>
          </w:p>
        </w:tc>
        <w:tc>
          <w:tcPr>
            <w:tcW w:w="4260" w:type="pct"/>
            <w:gridSpan w:val="2"/>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商务部分20.0分</w:t>
            </w:r>
          </w:p>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.0分</w:t>
            </w:r>
          </w:p>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报价得分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52" w:hRule="atLeast"/>
        </w:trPr>
        <w:tc>
          <w:tcPr>
            <w:tcW w:w="739" w:type="pct"/>
            <w:vMerge w:val="restar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商务部分（20.0分）</w:t>
            </w:r>
          </w:p>
        </w:tc>
        <w:tc>
          <w:tcPr>
            <w:tcW w:w="763" w:type="pct"/>
            <w:vAlign w:val="center"/>
          </w:tcPr>
          <w:p>
            <w:pPr>
              <w:widowControl w:val="0"/>
              <w:kinsoku/>
              <w:autoSpaceDE/>
              <w:autoSpaceDN/>
              <w:spacing w:line="312" w:lineRule="auto"/>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业绩</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bCs/>
                <w:color w:val="auto"/>
                <w:sz w:val="24"/>
                <w:szCs w:val="24"/>
              </w:rPr>
              <w:t>（10.0分）</w:t>
            </w:r>
          </w:p>
        </w:tc>
        <w:tc>
          <w:tcPr>
            <w:tcW w:w="3497" w:type="pct"/>
            <w:vAlign w:val="center"/>
          </w:tcPr>
          <w:p>
            <w:pPr>
              <w:pStyle w:val="11"/>
              <w:widowControl/>
              <w:autoSpaceDE/>
              <w:autoSpaceDN/>
              <w:snapToGrid w:val="0"/>
              <w:spacing w:line="312" w:lineRule="auto"/>
              <w:ind w:left="-105" w:leftChars="-50" w:right="-13" w:rightChars="-6"/>
              <w:rPr>
                <w:rFonts w:ascii="宋体" w:hAnsi="宋体" w:cs="宋体"/>
                <w:snapToGrid w:val="0"/>
                <w:sz w:val="24"/>
                <w:szCs w:val="24"/>
              </w:rPr>
            </w:pPr>
            <w:r>
              <w:rPr>
                <w:rFonts w:hint="eastAsia" w:ascii="宋体" w:hAnsi="宋体" w:cs="宋体"/>
                <w:snapToGrid w:val="0"/>
                <w:sz w:val="24"/>
                <w:szCs w:val="24"/>
              </w:rPr>
              <w:t>响应供应商自2019年1月1日至今，独立完成过同类工程（公共建筑工程）的，每个得2分，本项最高10分。注：须提供中标通知书复印件及合同复印件。“独立完成”指由响应供应商独立承包，响应供应商未与其他单位组成联合体承包。每提供一个项目 得5分，满分20分。</w:t>
            </w:r>
          </w:p>
          <w:p>
            <w:pPr>
              <w:pStyle w:val="11"/>
              <w:widowControl/>
              <w:autoSpaceDE/>
              <w:autoSpaceDN/>
              <w:snapToGrid w:val="0"/>
              <w:spacing w:line="312" w:lineRule="auto"/>
              <w:ind w:left="-105" w:leftChars="-50" w:right="-13" w:rightChars="-6"/>
              <w:rPr>
                <w:rFonts w:ascii="宋体" w:hAnsi="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现场施工班子人员（10.0分）</w:t>
            </w:r>
          </w:p>
        </w:tc>
        <w:tc>
          <w:tcPr>
            <w:tcW w:w="3497"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响应供应商拟投入本项目现场的施工班组需指派专人作为项目负责人；并提供常驻现场的施工人员3名。</w:t>
            </w:r>
          </w:p>
          <w:p>
            <w:pPr>
              <w:pStyle w:val="2"/>
            </w:pPr>
            <w:r>
              <w:rPr>
                <w:rFonts w:hint="eastAsia" w:hAnsi="宋体" w:eastAsia="宋体" w:cs="宋体"/>
                <w:color w:val="auto"/>
                <w:sz w:val="24"/>
                <w:szCs w:val="24"/>
              </w:rPr>
              <w:t>人员安排合理得10分，一般得5分，不合理不得分。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restar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技术部分（6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w:t>
            </w: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施工组织及施工方案 (20.0分)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项目建设实施方案合理可行，项目建设的重点、难点理解准确，施工总体安排合理，运用先进、合理的施工工艺、施工机械；结合实际对项目关键技术、工艺有深入的表述，对重点、难点有先进、合理的建议，解决方案完整、经济、安全、切实可行，措施得力，施工方案各项要素齐备并响应设计文件。方案具体详尽，部署合理可行，对重点难点具备充分的分析与有效的解决方案，得20分；方案较详尽，部署较合理，对重点难点具备分析但缺详尽，得14分；方案简略，对重点难点分析不够完善，得7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施工进度计划图和各阶段进度的保证措施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工期进度计划合理可行，关键线路清晰、准确、完整，计划编制合理、可行，满足磋商文件对工期的要求，对关键节点的控制措施有力、合理、可行，对施工中可能出现的影响进度计划实现的各方面因素作出了充分的预计分析并制订了切实可行的解决方案及保证措施。措施科学合理，计划逻辑性强，亮点多，可行性强，得10分；措施架构较完整，计划逻辑性较强、可行、较合理，得6分；措施不完整，亮点少，计划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施工平面布置和临时设施布置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施工平面布置和临时设施布置安排相互协调，清晰、科学、合理可行，符合实际的施工要求。方案科学合理，逻辑性强，可行性强，符合实际施工要求的，得10分；方案架构较完整，逻辑性较强、可行、较合理，得6分；方案不完整，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安全文明施工、施工扬尘防治、环保措施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施工安全、维护保障措施应包括围蔽措施、场地保护措施、场地整洁措施和特殊时期（雨季、台风、高温天气）保障施工措施。措施具体、可行、符合现场实际，围蔽措施到位，不影响采购人日常使用，场地整洁，措施能很好落实，10分；措施较具体，安排较合理，基本不影响采购人日常使用，场地整洁，措施能较好落实，得6分；措施不完整，计划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质量保证措施 (1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质量控制要求目标明确，预控和动态控制措施完整，实施方法、手段先进、可靠、科学。措施完整，科学合理，逻辑性强，可行性强，得1</w:t>
            </w:r>
            <w:r>
              <w:rPr>
                <w:rFonts w:hint="eastAsia" w:hAnsi="宋体" w:eastAsia="宋体" w:cs="宋体"/>
                <w:color w:val="auto"/>
                <w:sz w:val="24"/>
                <w:szCs w:val="24"/>
                <w:lang w:val="en-US" w:eastAsia="zh-CN"/>
              </w:rPr>
              <w:t>5</w:t>
            </w:r>
            <w:r>
              <w:rPr>
                <w:rFonts w:hint="eastAsia" w:hAnsi="宋体" w:eastAsia="宋体" w:cs="宋体"/>
                <w:color w:val="auto"/>
                <w:sz w:val="24"/>
                <w:szCs w:val="24"/>
              </w:rPr>
              <w:t>分；措施架构较完整，逻辑性较强、可行、较合理，得</w:t>
            </w:r>
            <w:r>
              <w:rPr>
                <w:rFonts w:hint="eastAsia" w:hAnsi="宋体" w:eastAsia="宋体" w:cs="宋体"/>
                <w:color w:val="auto"/>
                <w:sz w:val="24"/>
                <w:szCs w:val="24"/>
                <w:lang w:val="en-US" w:eastAsia="zh-CN"/>
              </w:rPr>
              <w:t>10</w:t>
            </w:r>
            <w:r>
              <w:rPr>
                <w:rFonts w:hint="eastAsia" w:hAnsi="宋体" w:eastAsia="宋体" w:cs="宋体"/>
                <w:color w:val="auto"/>
                <w:sz w:val="24"/>
                <w:szCs w:val="24"/>
              </w:rPr>
              <w:t>分；措施不完整，逻辑性不强的，得</w:t>
            </w:r>
            <w:r>
              <w:rPr>
                <w:rFonts w:hint="eastAsia" w:hAnsi="宋体" w:eastAsia="宋体" w:cs="宋体"/>
                <w:color w:val="auto"/>
                <w:sz w:val="24"/>
                <w:szCs w:val="24"/>
                <w:lang w:val="en-US" w:eastAsia="zh-CN"/>
              </w:rPr>
              <w:t>5</w:t>
            </w:r>
            <w:r>
              <w:rPr>
                <w:rFonts w:hint="eastAsia" w:hAnsi="宋体" w:eastAsia="宋体" w:cs="宋体"/>
                <w:color w:val="auto"/>
                <w:sz w:val="24"/>
                <w:szCs w:val="24"/>
              </w:rPr>
              <w:t>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磋商报价</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磋商报价得分</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c>
          <w:tcPr>
            <w:tcW w:w="3497"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价格分应当采用低价优先法计算，即满足磋商文件要求且磋商价格最低的磋商报价为评审基准价，其价格分为满分。其他响应供应商的价格分统一按照下列公式计算： 磋商报价得分=(评审基准价／磋商报价)×100%×权重 </w:t>
            </w:r>
          </w:p>
        </w:tc>
      </w:tr>
    </w:tbl>
    <w:p>
      <w:pPr>
        <w:tabs>
          <w:tab w:val="left" w:pos="521"/>
        </w:tabs>
        <w:rPr>
          <w:rFonts w:eastAsia="宋体"/>
        </w:rPr>
        <w:sectPr>
          <w:footerReference r:id="rId7" w:type="default"/>
          <w:pgSz w:w="11900" w:h="16840"/>
          <w:pgMar w:top="570" w:right="671" w:bottom="276" w:left="666" w:header="0" w:footer="0" w:gutter="0"/>
          <w:cols w:space="720" w:num="1"/>
        </w:sectPr>
      </w:pPr>
    </w:p>
    <w:p/>
    <w:p/>
    <w:p>
      <w:pPr>
        <w:jc w:val="center"/>
        <w:outlineLvl w:val="0"/>
        <w:rPr>
          <w:color w:val="auto"/>
        </w:rPr>
      </w:pPr>
      <w:bookmarkStart w:id="7" w:name="_Toc30226"/>
      <w:r>
        <w:rPr>
          <w:b/>
          <w:color w:val="auto"/>
          <w:sz w:val="36"/>
        </w:rPr>
        <w:t>第五章 合同文本</w:t>
      </w:r>
      <w:bookmarkEnd w:id="7"/>
    </w:p>
    <w:p>
      <w:pPr>
        <w:tabs>
          <w:tab w:val="left" w:pos="720"/>
        </w:tabs>
        <w:spacing w:line="360" w:lineRule="auto"/>
        <w:rPr>
          <w:rFonts w:ascii="宋体" w:hAnsi="宋体" w:eastAsia="宋体" w:cs="宋体"/>
          <w:b/>
          <w:color w:val="auto"/>
          <w:sz w:val="24"/>
        </w:rPr>
      </w:pPr>
    </w:p>
    <w:p>
      <w:pPr>
        <w:tabs>
          <w:tab w:val="left" w:pos="720"/>
        </w:tabs>
        <w:spacing w:line="360" w:lineRule="auto"/>
        <w:jc w:val="center"/>
        <w:rPr>
          <w:rFonts w:ascii="宋体" w:hAnsi="宋体" w:eastAsia="宋体" w:cs="宋体"/>
          <w:b/>
          <w:color w:val="auto"/>
          <w:sz w:val="24"/>
        </w:rPr>
      </w:pPr>
      <w:r>
        <w:rPr>
          <w:rFonts w:hint="eastAsia" w:ascii="宋体" w:hAnsi="宋体" w:eastAsia="宋体" w:cs="宋体"/>
          <w:b/>
          <w:color w:val="auto"/>
          <w:sz w:val="24"/>
        </w:rPr>
        <w:t>采购项目</w:t>
      </w: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jc w:val="center"/>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tbl>
      <w:tblPr>
        <w:tblStyle w:val="6"/>
        <w:tblpPr w:leftFromText="180" w:rightFromText="180" w:vertAnchor="text" w:horzAnchor="page" w:tblpX="3333" w:tblpY="738"/>
        <w:tblOverlap w:val="never"/>
        <w:tblW w:w="5400" w:type="dxa"/>
        <w:tblInd w:w="0" w:type="dxa"/>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t>项目编号：</w:t>
            </w: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t>项目名称：</w:t>
            </w: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宋体" w:hAnsi="宋体" w:eastAsia="宋体" w:cs="宋体"/>
                <w:b/>
                <w:color w:val="auto"/>
                <w:sz w:val="24"/>
              </w:rPr>
            </w:pPr>
          </w:p>
        </w:tc>
      </w:tr>
    </w:tbl>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注：本合同仅为合同的参考文本，合同签订双方可根据项目的具体要求进行修订。</w:t>
      </w:r>
    </w:p>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br w:type="page"/>
      </w:r>
    </w:p>
    <w:p>
      <w:pPr>
        <w:pStyle w:val="10"/>
        <w:spacing w:before="100" w:beforeAutospacing="1" w:after="100" w:afterAutospacing="1" w:line="240" w:lineRule="auto"/>
        <w:ind w:firstLine="0" w:firstLineChars="0"/>
        <w:jc w:val="center"/>
        <w:rPr>
          <w:rFonts w:ascii="宋体" w:hAnsi="宋体" w:eastAsia="宋体"/>
          <w:b/>
          <w:color w:val="auto"/>
          <w:kern w:val="28"/>
          <w:sz w:val="36"/>
          <w:szCs w:val="36"/>
        </w:rPr>
      </w:pPr>
      <w:r>
        <w:rPr>
          <w:rFonts w:hint="eastAsia" w:ascii="宋体" w:hAnsi="宋体" w:eastAsia="宋体"/>
          <w:b/>
          <w:color w:val="auto"/>
          <w:kern w:val="28"/>
          <w:sz w:val="36"/>
          <w:szCs w:val="36"/>
        </w:rPr>
        <w:t>合同书</w:t>
      </w:r>
    </w:p>
    <w:p>
      <w:pPr>
        <w:spacing w:line="360" w:lineRule="auto"/>
        <w:ind w:right="480"/>
        <w:jc w:val="center"/>
        <w:rPr>
          <w:rFonts w:ascii="宋体" w:hAnsi="宋体" w:eastAsia="宋体" w:cs="宋体"/>
          <w:color w:val="auto"/>
          <w:sz w:val="24"/>
          <w:szCs w:val="24"/>
        </w:rPr>
      </w:pPr>
      <w:r>
        <w:rPr>
          <w:rFonts w:hint="eastAsia" w:ascii="宋体" w:hAnsi="宋体" w:eastAsia="宋体" w:cs="宋体"/>
          <w:color w:val="auto"/>
          <w:sz w:val="24"/>
          <w:szCs w:val="24"/>
        </w:rPr>
        <w:t xml:space="preserve">                                                            合同编号：</w:t>
      </w:r>
    </w:p>
    <w:p>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发包人（甲方）：</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承包人（乙方）：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甲、乙双方本着自愿、平等、互利的原则，经友好协商，就乙方承接甲方工程所涉及的双方权利与义务等事项达成一致，并签定以下条款：</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一、工程概况</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1、项目名称：</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2、施工地点：</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3、工期：</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u w:val="single"/>
        </w:rPr>
        <w:t>日历天</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4、合同价款：人民币元整（¥      ）</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5、工程承包范围：(以招标文件的工程量清单及图纸要求为标准)</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二、工程质量及检验</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1、本项目工程施工按现行国家及行业规范要求施工，并符合工程要求。施工期间，甲方有权对乙方的施工质量、技术、安全和现场协调进行监督管理。</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项目工程质量应当达到合同规定的质量标准，合格质量标准的评定以国家或行业的质量检验评定标准为依据。因乙方原因项目工程质量达不到约定的质量标准，乙方承担违约责任，乙方并应自费返工以达到合格，工期不予顺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3、乙方应认真按照标准、规范和设计图纸要求以及甲方发出的指令施工，随时接受甲方的检查检验，并为检查检验提供便利条件。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4、项目工程质量达不到约定标准的部分，乙方应拆除和重新施工，直到符合约定标准，由乙方承担拆除和重新施工的费用，工期不予顺延。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5、乙方必须在整体项目验收前，把合格的竣工档案资料按照规范、档案馆及甲方的要求及合同中规定的份数移交给甲方，未按要求移交档案资料，甲方有权拒付项目款余额。</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三、工程付款方式</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（1）合同签订后甲方付合同价的30%；</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（2）工程第一次验收合格后甲方再支付至结算价的97%；</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（3）剩余3%工程款作为质保金在第二次验收合格后第13个月支付；</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rPr>
        <w:t>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如因财政审批或审计导致的延期付款，乙方表示理解并认可不属于违约，乙方同意和承诺不要求甲方承担由此导致的延期付款责任。</w:t>
      </w:r>
      <w:r>
        <w:rPr>
          <w:rFonts w:hint="eastAsia" w:ascii="宋体" w:hAnsi="宋体" w:eastAsia="宋体" w:cs="宋体"/>
          <w:color w:val="auto"/>
          <w:sz w:val="24"/>
          <w:szCs w:val="24"/>
        </w:rPr>
        <w:t>。</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四、工程承包方式</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1、乙方为本项目工程施工总承包单位。包人工、包</w:t>
      </w:r>
      <w:r>
        <w:rPr>
          <w:rFonts w:hint="eastAsia" w:ascii="宋体" w:hAnsi="宋体" w:eastAsia="宋体" w:cs="宋体"/>
          <w:color w:val="auto"/>
          <w:spacing w:val="4"/>
          <w:sz w:val="24"/>
          <w:szCs w:val="24"/>
        </w:rPr>
        <w:t>材料、包机械、包质量、包工期、包安全。不允许转包，不允许违法分包。对总承包单位不具有施工资质的专业工程或国家、广东省的法律法规允许分包的部分工程，总承包单位在分包前，必须得到甲方同意，才能分包给具有相应施工资质的企业，并报主管建设行政主管部门备案。</w:t>
      </w:r>
      <w:r>
        <w:rPr>
          <w:rFonts w:hint="eastAsia" w:ascii="宋体" w:hAnsi="宋体" w:eastAsia="宋体" w:cs="宋体"/>
          <w:color w:val="auto"/>
          <w:sz w:val="24"/>
          <w:szCs w:val="24"/>
        </w:rPr>
        <w:t>乙方以投标总价包干。其包干价乙方应承担的风险包括：</w:t>
      </w:r>
    </w:p>
    <w:p>
      <w:pPr>
        <w:spacing w:line="5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（1）施工期间人工费、材料价格以及机械台班价格上涨；</w:t>
      </w:r>
    </w:p>
    <w:p>
      <w:pPr>
        <w:spacing w:line="5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（2）图纸范围内的措施项目费（含临时设施费用）一般不得调增，但除勘察、设计单位及乙方开工前不能预料到的地质条件变化引起的措施项目费的变化，经甲方、设计单位及其它相关单位认可后可以调整外；</w:t>
      </w:r>
    </w:p>
    <w:p>
      <w:pPr>
        <w:spacing w:line="500" w:lineRule="exact"/>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（3）其合同工期内除不可抗力原因外，所有为了达到在合同工期内完工所需的各种工程措施和费用。</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2、乙方因自身原因不能履行合同，导致停工，甲方有权中止合同，并将已完成的工程量总值和交付的履约保证金作为违约金赔偿甲方的损失。</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五、工程竣工验收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1、乙方负责组织相关单位对工程进行竣工验收，并保证一次性验收合格。</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2、乙方竣工验收前向甲方提供合格和完整的竣工图及竣工资料一式两份。</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六、双方责任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(一)甲方的责任：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1、甲方派驻的现场代表为。</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2、甲方完成配套土建工程，为乙方进场施工提供便利条件。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3、接通乙方施工过程中所需水源、电源和运输道路。</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4、组织有关单位对施工图等技术资料进行审定，并按合同规定的期限和份数交付乙方。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5、在经乙方确认具备施工条件的基础上，及时以书面形式通知乙方进场施工。</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6、按本合同约定及时向乙方支付工程款。</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7、其他应由甲方负责的工作事项。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（二）乙方的责任：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1、乙方派驻的现场代表为 。</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2、负责布置施工现场，按甲方电源、水源、道路和材料堆放位置，负责临时设施的施工。</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3、根据甲方提供的设计施工图纸等技术资料，编制施工方案，经甲方确认后，作好各项施工组织工作。</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4、双包方式，应作好设备、材料和采购、供应和管理工作。</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5、在具备施工条件的前提下，及时向甲方发出开工报告。</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6、乙方应负担其工作人员的工资福利等项，为其投保相应的人身意外伤害保险。</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7、严格按照施工图和说明书进行施工，确保工程质量，按合同规定的时间如期完工和交付使用。</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8、按照有关规定及合同约定提供竣工验收技术资料，参加竣工验收，甲方委托乙方代办申请验收事宜，乙方应负责及时取得相关部门验收合格的文件。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9、乙方在向甲方为交付前应保护好本合同项下的工程及其他设施，工程的风险自交付时移转。</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七、违约责任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1、工程中途停建、缓建或由于设计变更以及设计错误造成的停工，由责任方应赔偿另一方由此造成的经济损失。</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2、工程未经验收，甲方擅自使用，因此引起的质量问题或其他问题，由甲方承担责任。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3、乙方应按照《安全施工合同》的要求采取措施防止安全事故的发生，如发生安全事故的，其责任由乙方承担。甲方如因此负有责任或受有损害的，有权向乙方追偿。</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4、乙方迟延竣工验收合格并向甲方交付标的工程的，每迟延一日，应付违约金元；迟延达日的，甲方有权解除合同，乙方应付违约金元。</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5、工程质量经验收为不合格（乙方拒不代办申请验收事宜视为工程不合格），乙方应承担费用负责修理或无偿返工，工期不予顺延，乙方应承担相应的违约责任。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6、甲方逾期支付合同价款的，每逾期一日，应按应付未付款的同期银行贷款利率支付违约金。</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八、其它</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1、本合同未尽事宜，由甲、乙双方协商解决。</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2、本合同经甲、乙双方代表签字或盖章后生效，以此作为法律依据留存，双方必须共同遵守，任何一方违反本合同约定，应按本合同或相关法律法规承担相应的责任。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3、本合同一式份，甲、乙双方各执份。</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4、合同生效</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合同订立时间：年月日</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合同订立地点：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本合同双方约定后生效。</w:t>
      </w: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甲方：（公章）                             乙方：（公章）</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地址：                                     地址：</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法定代表人（签字或盖章）：                 法定代表人（签字或盖章）：</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或授权代表人（签字）：                     或授权代表人（签字）：</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电话：                                     电话：</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传真：                                     传真：</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开户银行：                                 开户银行：</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账号：                                     账号：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p/>
    <w:p/>
    <w:p/>
    <w:p/>
    <w:p/>
    <w:p/>
    <w:p/>
    <w:p/>
    <w:p/>
    <w:p/>
    <w:p>
      <w:pPr>
        <w:spacing w:line="430" w:lineRule="auto"/>
      </w:pPr>
    </w:p>
    <w:p>
      <w:pPr>
        <w:spacing w:before="186" w:line="224" w:lineRule="auto"/>
        <w:ind w:left="2930"/>
        <w:rPr>
          <w:rFonts w:ascii="宋体" w:hAnsi="宋体" w:eastAsia="宋体" w:cs="宋体"/>
          <w:spacing w:val="15"/>
          <w:sz w:val="28"/>
          <w:szCs w:val="28"/>
        </w:rPr>
      </w:pPr>
    </w:p>
    <w:p>
      <w:pPr>
        <w:spacing w:before="186" w:line="224" w:lineRule="auto"/>
        <w:ind w:left="2930"/>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center"/>
        <w:rPr>
          <w:b/>
          <w:color w:val="auto"/>
          <w:sz w:val="48"/>
        </w:rPr>
      </w:pPr>
      <w:r>
        <w:rPr>
          <w:rFonts w:ascii="宋体" w:hAnsi="宋体" w:eastAsia="宋体" w:cs="宋体"/>
          <w:spacing w:val="15"/>
          <w:sz w:val="28"/>
          <w:szCs w:val="28"/>
        </w:rPr>
        <w:t>第</w:t>
      </w:r>
      <w:r>
        <w:rPr>
          <w:rFonts w:ascii="宋体" w:hAnsi="宋体" w:eastAsia="宋体" w:cs="宋体"/>
          <w:spacing w:val="13"/>
          <w:sz w:val="28"/>
          <w:szCs w:val="28"/>
        </w:rPr>
        <w:t>六章 响应文件格式与要求</w:t>
      </w:r>
    </w:p>
    <w:p>
      <w:pPr>
        <w:spacing w:line="480" w:lineRule="auto"/>
        <w:jc w:val="center"/>
        <w:rPr>
          <w:color w:val="auto"/>
        </w:rPr>
      </w:pPr>
      <w:r>
        <w:rPr>
          <w:b/>
          <w:color w:val="auto"/>
          <w:sz w:val="48"/>
        </w:rPr>
        <w:t>（项目名称）</w:t>
      </w:r>
    </w:p>
    <w:p>
      <w:pPr>
        <w:spacing w:line="480" w:lineRule="auto"/>
        <w:jc w:val="center"/>
        <w:rPr>
          <w:b/>
          <w:color w:val="auto"/>
          <w:sz w:val="48"/>
        </w:rPr>
      </w:pPr>
      <w:r>
        <w:rPr>
          <w:b/>
          <w:color w:val="auto"/>
          <w:sz w:val="48"/>
        </w:rPr>
        <w:t>响应文件</w:t>
      </w:r>
    </w:p>
    <w:p>
      <w:pPr>
        <w:spacing w:line="480" w:lineRule="auto"/>
        <w:jc w:val="center"/>
        <w:rPr>
          <w:color w:val="auto"/>
        </w:rPr>
      </w:pPr>
      <w:r>
        <w:rPr>
          <w:b/>
          <w:color w:val="auto"/>
          <w:sz w:val="24"/>
        </w:rPr>
        <w:t>（正本/副本）</w:t>
      </w:r>
    </w:p>
    <w:p>
      <w:pPr>
        <w:spacing w:line="480" w:lineRule="auto"/>
        <w:rPr>
          <w:color w:val="auto"/>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widowControl w:val="0"/>
        <w:kinsoku/>
        <w:autoSpaceDE/>
        <w:autoSpaceDN/>
        <w:spacing w:line="480" w:lineRule="auto"/>
        <w:jc w:val="center"/>
        <w:textAlignment w:val="auto"/>
        <w:rPr>
          <w:b/>
          <w:color w:val="auto"/>
          <w:sz w:val="24"/>
        </w:rPr>
      </w:pPr>
      <w:r>
        <w:rPr>
          <w:b/>
          <w:color w:val="auto"/>
          <w:sz w:val="24"/>
        </w:rPr>
        <w:t>采购项目编号：</w:t>
      </w:r>
    </w:p>
    <w:p>
      <w:pPr>
        <w:pStyle w:val="9"/>
        <w:widowControl w:val="0"/>
        <w:kinsoku/>
        <w:autoSpaceDE/>
        <w:autoSpaceDN/>
        <w:spacing w:line="480" w:lineRule="auto"/>
        <w:jc w:val="center"/>
        <w:textAlignment w:val="auto"/>
        <w:rPr>
          <w:rFonts w:eastAsiaTheme="minorEastAsia"/>
          <w:color w:val="auto"/>
        </w:rPr>
      </w:pPr>
      <w:r>
        <w:rPr>
          <w:rFonts w:hint="eastAsia"/>
          <w:b/>
          <w:color w:val="auto"/>
          <w:sz w:val="24"/>
        </w:rPr>
        <w:t>采购项目名称：</w:t>
      </w:r>
    </w:p>
    <w:p>
      <w:pPr>
        <w:widowControl w:val="0"/>
        <w:kinsoku/>
        <w:autoSpaceDE/>
        <w:autoSpaceDN/>
        <w:spacing w:line="480" w:lineRule="auto"/>
        <w:jc w:val="center"/>
        <w:textAlignment w:val="auto"/>
        <w:rPr>
          <w:color w:val="auto"/>
        </w:rPr>
      </w:pPr>
      <w:r>
        <w:rPr>
          <w:b/>
          <w:color w:val="auto"/>
          <w:sz w:val="24"/>
        </w:rPr>
        <w:t>（供应商名称）</w:t>
      </w:r>
    </w:p>
    <w:p>
      <w:pPr>
        <w:widowControl w:val="0"/>
        <w:kinsoku/>
        <w:autoSpaceDE/>
        <w:autoSpaceDN/>
        <w:spacing w:line="480" w:lineRule="auto"/>
        <w:jc w:val="center"/>
        <w:textAlignment w:val="auto"/>
        <w:rPr>
          <w:color w:val="auto"/>
        </w:rPr>
      </w:pPr>
      <w:r>
        <w:rPr>
          <w:b/>
          <w:color w:val="auto"/>
          <w:sz w:val="24"/>
        </w:rPr>
        <w:t>年 月 日</w:t>
      </w:r>
    </w:p>
    <w:p>
      <w:pPr>
        <w:ind w:firstLine="480"/>
        <w:rPr>
          <w:color w:val="auto"/>
        </w:rPr>
      </w:pPr>
    </w:p>
    <w:p>
      <w:pPr>
        <w:rPr>
          <w:color w:val="auto"/>
        </w:rPr>
      </w:pPr>
    </w:p>
    <w:p>
      <w:pPr>
        <w:rPr>
          <w:color w:val="auto"/>
        </w:rPr>
      </w:pPr>
    </w:p>
    <w:p>
      <w:pPr>
        <w:rPr>
          <w:b/>
          <w:color w:val="auto"/>
          <w:sz w:val="24"/>
        </w:rPr>
      </w:pPr>
      <w:r>
        <w:rPr>
          <w:b/>
          <w:color w:val="auto"/>
          <w:sz w:val="24"/>
        </w:rPr>
        <w:br w:type="page"/>
      </w:r>
    </w:p>
    <w:p>
      <w:pPr>
        <w:jc w:val="center"/>
        <w:rPr>
          <w:color w:val="auto"/>
        </w:rPr>
      </w:pPr>
      <w:r>
        <w:rPr>
          <w:b/>
          <w:color w:val="auto"/>
          <w:sz w:val="24"/>
        </w:rPr>
        <w:t>响应文件目录</w:t>
      </w:r>
    </w:p>
    <w:p>
      <w:pPr>
        <w:spacing w:line="360" w:lineRule="auto"/>
        <w:ind w:firstLine="480"/>
        <w:rPr>
          <w:color w:val="auto"/>
          <w:sz w:val="24"/>
          <w:szCs w:val="32"/>
        </w:rPr>
      </w:pPr>
      <w:r>
        <w:rPr>
          <w:color w:val="auto"/>
          <w:sz w:val="24"/>
          <w:szCs w:val="32"/>
        </w:rPr>
        <w:t>一、响应承诺函</w:t>
      </w:r>
    </w:p>
    <w:p>
      <w:pPr>
        <w:spacing w:line="360" w:lineRule="auto"/>
        <w:ind w:firstLine="480"/>
        <w:rPr>
          <w:color w:val="auto"/>
          <w:sz w:val="24"/>
          <w:szCs w:val="32"/>
        </w:rPr>
      </w:pPr>
      <w:r>
        <w:rPr>
          <w:color w:val="auto"/>
          <w:sz w:val="24"/>
          <w:szCs w:val="32"/>
        </w:rPr>
        <w:t>二、首轮报价表</w:t>
      </w:r>
    </w:p>
    <w:p>
      <w:pPr>
        <w:spacing w:line="360" w:lineRule="auto"/>
        <w:ind w:firstLine="480"/>
        <w:rPr>
          <w:color w:val="auto"/>
          <w:sz w:val="24"/>
          <w:szCs w:val="32"/>
        </w:rPr>
      </w:pPr>
      <w:r>
        <w:rPr>
          <w:rFonts w:hint="eastAsia"/>
          <w:color w:val="auto"/>
          <w:sz w:val="24"/>
          <w:szCs w:val="32"/>
        </w:rPr>
        <w:t>三</w:t>
      </w:r>
      <w:r>
        <w:rPr>
          <w:color w:val="auto"/>
          <w:sz w:val="24"/>
          <w:szCs w:val="32"/>
        </w:rPr>
        <w:t>、政策适用性说明</w:t>
      </w:r>
    </w:p>
    <w:p>
      <w:pPr>
        <w:spacing w:line="360" w:lineRule="auto"/>
        <w:ind w:firstLine="480"/>
        <w:rPr>
          <w:color w:val="auto"/>
          <w:sz w:val="24"/>
          <w:szCs w:val="32"/>
        </w:rPr>
      </w:pPr>
      <w:r>
        <w:rPr>
          <w:rFonts w:hint="eastAsia"/>
          <w:color w:val="auto"/>
          <w:sz w:val="24"/>
          <w:szCs w:val="32"/>
        </w:rPr>
        <w:t>四</w:t>
      </w:r>
      <w:r>
        <w:rPr>
          <w:color w:val="auto"/>
          <w:sz w:val="24"/>
          <w:szCs w:val="32"/>
        </w:rPr>
        <w:t>、法定代表人证明书</w:t>
      </w:r>
    </w:p>
    <w:p>
      <w:pPr>
        <w:spacing w:line="360" w:lineRule="auto"/>
        <w:ind w:firstLine="480"/>
        <w:rPr>
          <w:color w:val="auto"/>
          <w:sz w:val="24"/>
          <w:szCs w:val="32"/>
        </w:rPr>
      </w:pPr>
      <w:r>
        <w:rPr>
          <w:rFonts w:hint="eastAsia"/>
          <w:color w:val="auto"/>
          <w:sz w:val="24"/>
          <w:szCs w:val="32"/>
        </w:rPr>
        <w:t>五</w:t>
      </w:r>
      <w:r>
        <w:rPr>
          <w:color w:val="auto"/>
          <w:sz w:val="24"/>
          <w:szCs w:val="32"/>
        </w:rPr>
        <w:t>、法定代表人授权书</w:t>
      </w:r>
    </w:p>
    <w:p>
      <w:pPr>
        <w:spacing w:line="360" w:lineRule="auto"/>
        <w:ind w:firstLine="480"/>
        <w:rPr>
          <w:color w:val="auto"/>
          <w:sz w:val="24"/>
          <w:szCs w:val="32"/>
        </w:rPr>
      </w:pPr>
      <w:r>
        <w:rPr>
          <w:rFonts w:hint="eastAsia"/>
          <w:color w:val="auto"/>
          <w:sz w:val="24"/>
          <w:szCs w:val="32"/>
        </w:rPr>
        <w:t>六</w:t>
      </w:r>
      <w:r>
        <w:rPr>
          <w:color w:val="auto"/>
          <w:sz w:val="24"/>
          <w:szCs w:val="32"/>
        </w:rPr>
        <w:t>、提供具有独立承担民事责任的能力的证明材料</w:t>
      </w:r>
    </w:p>
    <w:p>
      <w:pPr>
        <w:spacing w:line="360" w:lineRule="auto"/>
        <w:ind w:firstLine="480"/>
        <w:rPr>
          <w:color w:val="auto"/>
          <w:sz w:val="24"/>
          <w:szCs w:val="32"/>
        </w:rPr>
      </w:pPr>
      <w:r>
        <w:rPr>
          <w:rFonts w:hint="eastAsia"/>
          <w:color w:val="auto"/>
          <w:sz w:val="24"/>
          <w:szCs w:val="32"/>
        </w:rPr>
        <w:t>七</w:t>
      </w:r>
      <w:r>
        <w:rPr>
          <w:color w:val="auto"/>
          <w:sz w:val="24"/>
          <w:szCs w:val="32"/>
        </w:rPr>
        <w:t>、资格性审查要求的其他资质证明文件</w:t>
      </w:r>
    </w:p>
    <w:p>
      <w:pPr>
        <w:spacing w:line="360" w:lineRule="auto"/>
        <w:ind w:firstLine="480"/>
        <w:rPr>
          <w:color w:val="auto"/>
          <w:sz w:val="24"/>
          <w:szCs w:val="32"/>
        </w:rPr>
      </w:pPr>
      <w:r>
        <w:rPr>
          <w:rFonts w:hint="eastAsia"/>
          <w:color w:val="auto"/>
          <w:sz w:val="24"/>
          <w:szCs w:val="32"/>
        </w:rPr>
        <w:t>八</w:t>
      </w:r>
      <w:r>
        <w:rPr>
          <w:color w:val="auto"/>
          <w:sz w:val="24"/>
          <w:szCs w:val="32"/>
        </w:rPr>
        <w:t>、承诺函</w:t>
      </w:r>
    </w:p>
    <w:p>
      <w:pPr>
        <w:spacing w:line="360" w:lineRule="auto"/>
        <w:ind w:firstLine="480"/>
        <w:rPr>
          <w:color w:val="auto"/>
          <w:sz w:val="24"/>
          <w:szCs w:val="32"/>
        </w:rPr>
      </w:pPr>
      <w:r>
        <w:rPr>
          <w:rFonts w:hint="eastAsia"/>
          <w:color w:val="auto"/>
          <w:sz w:val="24"/>
          <w:szCs w:val="32"/>
        </w:rPr>
        <w:t>九</w:t>
      </w:r>
      <w:r>
        <w:rPr>
          <w:color w:val="auto"/>
          <w:sz w:val="24"/>
          <w:szCs w:val="32"/>
        </w:rPr>
        <w:t>、中小企业声明函</w:t>
      </w:r>
    </w:p>
    <w:p>
      <w:pPr>
        <w:spacing w:line="360" w:lineRule="auto"/>
        <w:ind w:firstLine="480"/>
        <w:rPr>
          <w:color w:val="auto"/>
          <w:sz w:val="24"/>
          <w:szCs w:val="32"/>
        </w:rPr>
      </w:pPr>
      <w:r>
        <w:rPr>
          <w:color w:val="auto"/>
          <w:sz w:val="24"/>
          <w:szCs w:val="32"/>
        </w:rPr>
        <w:t>十、监狱企业</w:t>
      </w:r>
    </w:p>
    <w:p>
      <w:pPr>
        <w:spacing w:line="360" w:lineRule="auto"/>
        <w:ind w:firstLine="480"/>
        <w:rPr>
          <w:color w:val="auto"/>
          <w:sz w:val="24"/>
          <w:szCs w:val="32"/>
        </w:rPr>
      </w:pPr>
      <w:r>
        <w:rPr>
          <w:color w:val="auto"/>
          <w:sz w:val="24"/>
          <w:szCs w:val="32"/>
        </w:rPr>
        <w:t>十</w:t>
      </w:r>
      <w:r>
        <w:rPr>
          <w:rFonts w:hint="eastAsia"/>
          <w:color w:val="auto"/>
          <w:sz w:val="24"/>
          <w:szCs w:val="32"/>
        </w:rPr>
        <w:t>一</w:t>
      </w:r>
      <w:r>
        <w:rPr>
          <w:color w:val="auto"/>
          <w:sz w:val="24"/>
          <w:szCs w:val="32"/>
        </w:rPr>
        <w:t>、残疾人福利性单位声明函</w:t>
      </w:r>
    </w:p>
    <w:p>
      <w:pPr>
        <w:spacing w:line="360" w:lineRule="auto"/>
        <w:ind w:firstLine="480"/>
        <w:rPr>
          <w:color w:val="auto"/>
          <w:sz w:val="24"/>
          <w:szCs w:val="32"/>
        </w:rPr>
      </w:pPr>
      <w:r>
        <w:rPr>
          <w:color w:val="auto"/>
          <w:sz w:val="24"/>
          <w:szCs w:val="32"/>
        </w:rPr>
        <w:t>十</w:t>
      </w:r>
      <w:r>
        <w:rPr>
          <w:rFonts w:hint="eastAsia"/>
          <w:color w:val="auto"/>
          <w:sz w:val="24"/>
          <w:szCs w:val="32"/>
        </w:rPr>
        <w:t>二</w:t>
      </w:r>
      <w:r>
        <w:rPr>
          <w:color w:val="auto"/>
          <w:sz w:val="24"/>
          <w:szCs w:val="32"/>
        </w:rPr>
        <w:t>、联合体共同响应协议书</w:t>
      </w:r>
    </w:p>
    <w:p>
      <w:pPr>
        <w:spacing w:line="360" w:lineRule="auto"/>
        <w:ind w:firstLine="480"/>
        <w:rPr>
          <w:color w:val="auto"/>
          <w:sz w:val="24"/>
          <w:szCs w:val="32"/>
        </w:rPr>
      </w:pPr>
      <w:r>
        <w:rPr>
          <w:color w:val="auto"/>
          <w:sz w:val="24"/>
          <w:szCs w:val="32"/>
        </w:rPr>
        <w:t>十</w:t>
      </w:r>
      <w:r>
        <w:rPr>
          <w:rFonts w:hint="eastAsia"/>
          <w:color w:val="auto"/>
          <w:sz w:val="24"/>
          <w:szCs w:val="32"/>
        </w:rPr>
        <w:t>三</w:t>
      </w:r>
      <w:r>
        <w:rPr>
          <w:color w:val="auto"/>
          <w:sz w:val="24"/>
          <w:szCs w:val="32"/>
        </w:rPr>
        <w:t>、供应商业绩情况表</w:t>
      </w:r>
    </w:p>
    <w:p>
      <w:pPr>
        <w:spacing w:line="360" w:lineRule="auto"/>
        <w:ind w:firstLine="480"/>
        <w:rPr>
          <w:color w:val="auto"/>
          <w:sz w:val="24"/>
          <w:szCs w:val="32"/>
        </w:rPr>
      </w:pPr>
      <w:r>
        <w:rPr>
          <w:color w:val="auto"/>
          <w:sz w:val="24"/>
          <w:szCs w:val="32"/>
        </w:rPr>
        <w:t>十</w:t>
      </w:r>
      <w:r>
        <w:rPr>
          <w:rFonts w:hint="eastAsia"/>
          <w:color w:val="auto"/>
          <w:sz w:val="24"/>
          <w:szCs w:val="32"/>
        </w:rPr>
        <w:t>四</w:t>
      </w:r>
      <w:r>
        <w:rPr>
          <w:color w:val="auto"/>
          <w:sz w:val="24"/>
          <w:szCs w:val="32"/>
        </w:rPr>
        <w:t>、技术和服务要求响应表</w:t>
      </w:r>
    </w:p>
    <w:p>
      <w:pPr>
        <w:spacing w:line="360" w:lineRule="auto"/>
        <w:ind w:firstLine="480"/>
        <w:rPr>
          <w:color w:val="auto"/>
          <w:sz w:val="24"/>
          <w:szCs w:val="32"/>
        </w:rPr>
      </w:pPr>
      <w:r>
        <w:rPr>
          <w:color w:val="auto"/>
          <w:sz w:val="24"/>
          <w:szCs w:val="32"/>
        </w:rPr>
        <w:t>十</w:t>
      </w:r>
      <w:r>
        <w:rPr>
          <w:rFonts w:hint="eastAsia"/>
          <w:color w:val="auto"/>
          <w:sz w:val="24"/>
          <w:szCs w:val="32"/>
        </w:rPr>
        <w:t>五</w:t>
      </w:r>
      <w:r>
        <w:rPr>
          <w:color w:val="auto"/>
          <w:sz w:val="24"/>
          <w:szCs w:val="32"/>
        </w:rPr>
        <w:t>、商务条件响应表</w:t>
      </w:r>
    </w:p>
    <w:p>
      <w:pPr>
        <w:spacing w:line="360" w:lineRule="auto"/>
        <w:ind w:firstLine="480"/>
        <w:rPr>
          <w:color w:val="auto"/>
          <w:sz w:val="24"/>
          <w:szCs w:val="32"/>
        </w:rPr>
      </w:pPr>
      <w:r>
        <w:rPr>
          <w:color w:val="auto"/>
          <w:sz w:val="24"/>
          <w:szCs w:val="32"/>
        </w:rPr>
        <w:t>十</w:t>
      </w:r>
      <w:r>
        <w:rPr>
          <w:rFonts w:hint="eastAsia"/>
          <w:color w:val="auto"/>
          <w:sz w:val="24"/>
          <w:szCs w:val="32"/>
        </w:rPr>
        <w:t>六</w:t>
      </w:r>
      <w:r>
        <w:rPr>
          <w:color w:val="auto"/>
          <w:sz w:val="24"/>
          <w:szCs w:val="32"/>
        </w:rPr>
        <w:t>、履约进度计划表</w:t>
      </w:r>
    </w:p>
    <w:p>
      <w:pPr>
        <w:spacing w:line="360" w:lineRule="auto"/>
        <w:ind w:firstLine="480"/>
        <w:rPr>
          <w:color w:val="auto"/>
          <w:sz w:val="24"/>
          <w:szCs w:val="32"/>
        </w:rPr>
      </w:pPr>
      <w:r>
        <w:rPr>
          <w:color w:val="auto"/>
          <w:sz w:val="24"/>
          <w:szCs w:val="32"/>
        </w:rPr>
        <w:t>十</w:t>
      </w:r>
      <w:r>
        <w:rPr>
          <w:rFonts w:hint="eastAsia"/>
          <w:color w:val="auto"/>
          <w:sz w:val="24"/>
          <w:szCs w:val="32"/>
        </w:rPr>
        <w:t>七</w:t>
      </w:r>
      <w:r>
        <w:rPr>
          <w:color w:val="auto"/>
          <w:sz w:val="24"/>
          <w:szCs w:val="32"/>
        </w:rPr>
        <w:t>、各类证明材料</w:t>
      </w:r>
    </w:p>
    <w:p>
      <w:pPr>
        <w:spacing w:line="360" w:lineRule="auto"/>
        <w:ind w:firstLine="480"/>
        <w:rPr>
          <w:color w:val="auto"/>
          <w:sz w:val="24"/>
          <w:szCs w:val="32"/>
        </w:rPr>
      </w:pPr>
      <w:r>
        <w:rPr>
          <w:color w:val="auto"/>
          <w:sz w:val="24"/>
          <w:szCs w:val="32"/>
        </w:rPr>
        <w:t>十</w:t>
      </w:r>
      <w:r>
        <w:rPr>
          <w:rFonts w:hint="eastAsia"/>
          <w:color w:val="auto"/>
          <w:sz w:val="24"/>
          <w:szCs w:val="32"/>
        </w:rPr>
        <w:t>八</w:t>
      </w:r>
      <w:r>
        <w:rPr>
          <w:color w:val="auto"/>
          <w:sz w:val="24"/>
          <w:szCs w:val="32"/>
        </w:rPr>
        <w:t>、需要采购人提供的附加条件</w:t>
      </w:r>
    </w:p>
    <w:p>
      <w:pPr>
        <w:spacing w:line="360" w:lineRule="auto"/>
        <w:ind w:firstLine="480"/>
        <w:rPr>
          <w:color w:val="auto"/>
          <w:sz w:val="24"/>
          <w:szCs w:val="32"/>
        </w:rPr>
      </w:pPr>
      <w:r>
        <w:rPr>
          <w:rFonts w:hint="eastAsia"/>
          <w:color w:val="auto"/>
          <w:sz w:val="24"/>
          <w:szCs w:val="32"/>
        </w:rPr>
        <w:t>十九</w:t>
      </w:r>
      <w:r>
        <w:rPr>
          <w:color w:val="auto"/>
          <w:sz w:val="24"/>
          <w:szCs w:val="32"/>
        </w:rPr>
        <w:t>、项目实施方案、质量保证及售后服务承诺等</w:t>
      </w:r>
    </w:p>
    <w:p>
      <w:pPr>
        <w:spacing w:line="360" w:lineRule="auto"/>
        <w:ind w:firstLine="480"/>
        <w:rPr>
          <w:color w:val="auto"/>
          <w:sz w:val="24"/>
          <w:szCs w:val="32"/>
        </w:rPr>
      </w:pPr>
      <w:r>
        <w:rPr>
          <w:color w:val="auto"/>
          <w:sz w:val="24"/>
          <w:szCs w:val="32"/>
        </w:rPr>
        <w:t>二十、询问函、质疑函、投诉书格式</w:t>
      </w:r>
    </w:p>
    <w:p>
      <w:pPr>
        <w:spacing w:line="360" w:lineRule="auto"/>
        <w:rPr>
          <w:color w:val="auto"/>
          <w:sz w:val="24"/>
          <w:szCs w:val="32"/>
        </w:rPr>
      </w:pPr>
    </w:p>
    <w:p>
      <w:pPr>
        <w:rPr>
          <w:color w:val="auto"/>
        </w:rPr>
      </w:pPr>
    </w:p>
    <w:p>
      <w:pPr>
        <w:rPr>
          <w:b/>
          <w:color w:val="auto"/>
          <w:sz w:val="28"/>
        </w:rPr>
      </w:pPr>
      <w:r>
        <w:rPr>
          <w:b/>
          <w:color w:val="auto"/>
          <w:sz w:val="28"/>
        </w:rPr>
        <w:br w:type="page"/>
      </w:r>
    </w:p>
    <w:p>
      <w:pPr>
        <w:widowControl w:val="0"/>
        <w:kinsoku/>
        <w:autoSpaceDE/>
        <w:autoSpaceDN/>
        <w:adjustRightInd/>
        <w:snapToGrid/>
        <w:textAlignment w:val="auto"/>
        <w:outlineLvl w:val="1"/>
        <w:rPr>
          <w:color w:val="auto"/>
        </w:rPr>
      </w:pPr>
      <w:bookmarkStart w:id="8" w:name="_Toc26258"/>
      <w:r>
        <w:rPr>
          <w:b/>
          <w:color w:val="auto"/>
          <w:sz w:val="28"/>
        </w:rPr>
        <w:t>格式一：</w:t>
      </w:r>
      <w:bookmarkEnd w:id="8"/>
    </w:p>
    <w:p>
      <w:pPr>
        <w:widowControl w:val="0"/>
        <w:kinsoku/>
        <w:autoSpaceDE/>
        <w:autoSpaceDN/>
        <w:adjustRightInd/>
        <w:snapToGrid/>
        <w:jc w:val="center"/>
        <w:textAlignment w:val="auto"/>
        <w:outlineLvl w:val="2"/>
        <w:rPr>
          <w:color w:val="auto"/>
          <w:sz w:val="32"/>
          <w:szCs w:val="32"/>
        </w:rPr>
      </w:pPr>
      <w:bookmarkStart w:id="9" w:name="_Toc13203"/>
      <w:r>
        <w:rPr>
          <w:b/>
          <w:color w:val="auto"/>
          <w:sz w:val="32"/>
          <w:szCs w:val="32"/>
        </w:rPr>
        <w:t>响 应 承 诺 函</w:t>
      </w:r>
      <w:bookmarkEnd w:id="9"/>
    </w:p>
    <w:p>
      <w:pPr>
        <w:widowControl w:val="0"/>
        <w:kinsoku/>
        <w:autoSpaceDE/>
        <w:autoSpaceDN/>
        <w:adjustRightInd/>
        <w:snapToGrid/>
        <w:spacing w:line="360" w:lineRule="auto"/>
        <w:textAlignment w:val="auto"/>
        <w:rPr>
          <w:rFonts w:eastAsiaTheme="minorEastAsia"/>
          <w:color w:val="auto"/>
          <w:sz w:val="24"/>
          <w:szCs w:val="32"/>
        </w:rPr>
      </w:pPr>
      <w:r>
        <w:rPr>
          <w:color w:val="auto"/>
          <w:sz w:val="24"/>
          <w:szCs w:val="32"/>
        </w:rPr>
        <w:t>致：</w:t>
      </w:r>
      <w:r>
        <w:rPr>
          <w:rFonts w:hint="eastAsia"/>
          <w:color w:val="auto"/>
          <w:sz w:val="24"/>
          <w:szCs w:val="32"/>
        </w:rPr>
        <w:t>国家税务总局惠州仲恺高新技术产业开发区税务局</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你方组织的</w:t>
      </w:r>
      <w:r>
        <w:rPr>
          <w:rFonts w:hint="eastAsia"/>
          <w:color w:val="auto"/>
          <w:sz w:val="24"/>
          <w:szCs w:val="32"/>
          <w:u w:val="single"/>
        </w:rPr>
        <w:t>国家税务总局惠州仲恺高新技术产业开发区税务局老干部活动中心修缮工程</w:t>
      </w:r>
      <w:r>
        <w:rPr>
          <w:color w:val="auto"/>
          <w:sz w:val="24"/>
          <w:szCs w:val="32"/>
        </w:rPr>
        <w:t>[采购项目编号为：</w:t>
      </w:r>
      <w:r>
        <w:rPr>
          <w:rFonts w:hint="eastAsia" w:eastAsia="宋体"/>
          <w:color w:val="auto"/>
          <w:sz w:val="24"/>
          <w:szCs w:val="32"/>
          <w:u w:val="single"/>
        </w:rPr>
        <w:t>ZKSW202306</w:t>
      </w:r>
      <w:r>
        <w:rPr>
          <w:color w:val="auto"/>
          <w:sz w:val="24"/>
          <w:szCs w:val="32"/>
        </w:rPr>
        <w:t>]，我方愿参与响应。</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我方确认收到贵方提供的</w:t>
      </w:r>
      <w:r>
        <w:rPr>
          <w:rFonts w:hint="eastAsia"/>
          <w:color w:val="auto"/>
          <w:sz w:val="24"/>
          <w:szCs w:val="32"/>
          <w:u w:val="single"/>
        </w:rPr>
        <w:t>国家税务总局惠州仲恺高新技术产业开发区税务局老干部活动中心修缮工程</w:t>
      </w:r>
      <w:r>
        <w:rPr>
          <w:color w:val="auto"/>
          <w:sz w:val="24"/>
          <w:szCs w:val="32"/>
        </w:rPr>
        <w:t>的磋商文件的全部内容。</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widowControl w:val="0"/>
        <w:kinsoku/>
        <w:autoSpaceDE/>
        <w:autoSpaceDN/>
        <w:adjustRightInd/>
        <w:snapToGrid/>
        <w:spacing w:line="360" w:lineRule="auto"/>
        <w:ind w:firstLine="480"/>
        <w:textAlignment w:val="auto"/>
        <w:rPr>
          <w:color w:val="auto"/>
          <w:sz w:val="24"/>
          <w:szCs w:val="32"/>
        </w:rPr>
      </w:pPr>
      <w:r>
        <w:rPr>
          <w:color w:val="auto"/>
          <w:sz w:val="24"/>
          <w:szCs w:val="32"/>
          <w:u w:val="single"/>
        </w:rPr>
        <w:t>(供应商名称)</w:t>
      </w:r>
      <w:r>
        <w:rPr>
          <w:color w:val="auto"/>
          <w:sz w:val="24"/>
          <w:szCs w:val="32"/>
        </w:rPr>
        <w:t>作为供应商正式授权</w:t>
      </w:r>
      <w:r>
        <w:rPr>
          <w:color w:val="auto"/>
          <w:sz w:val="24"/>
          <w:szCs w:val="32"/>
          <w:u w:val="single"/>
        </w:rPr>
        <w:t>(授权代表全名,职务)</w:t>
      </w:r>
      <w:r>
        <w:rPr>
          <w:color w:val="auto"/>
          <w:sz w:val="24"/>
          <w:szCs w:val="32"/>
        </w:rPr>
        <w:t>代表我方全权处理有关本响应的一切事宜。</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我方已完全明白磋商文件的所有条款要求，并申明如下：</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（一）按磋商文件提供的全部货物（工程、服务）与相关服务的磋商总价详见《首轮报价表》。</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（三）我方明白并同意，在规定的开启日之后，响应有效期之内撤回响应或成交后不按规定与采购人签订合同或不提交履约保证金, 则贵方将不予退还响应保证金。</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（四）我方愿意向贵方提供任何与本项报价有关的数据、情况和技术资料。若贵方需要，我方愿意提供我方作出的一切承诺的证明材料。</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（五）我方理解贵方不一定接受最低磋商价或任何贵方可能收到的响应。</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（六）我方如果成交，将保证履行磋商文件及其澄清、修改文件（如果有）中的全部责任和义务，按质、按量、按期完成《采购需求》及《合同书》中的全部任务。</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（七）我方作为法律、财务和运作上独立于采购人的供应商，在此保证所提交的所有文件和全部说明是真实的和正确的。</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（八）我方磋商报价已包含应向知识产权所有权人支付的所有相关税费，并保证采购人在中国使用我方提供的货物时，如有第三方提出侵犯其知识产权主张的，责任由我方承担。</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w:t>
      </w:r>
      <w:r>
        <w:rPr>
          <w:rFonts w:hint="eastAsia"/>
          <w:color w:val="auto"/>
          <w:sz w:val="24"/>
          <w:szCs w:val="32"/>
        </w:rPr>
        <w:t>九</w:t>
      </w:r>
      <w:r>
        <w:rPr>
          <w:color w:val="auto"/>
          <w:sz w:val="24"/>
          <w:szCs w:val="32"/>
        </w:rPr>
        <w:t>）我方与其他供应商不存在单位负责人为同一人或者存在直接控股、管理关系。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（十）我方承诺未为本项目提供整体设计、规范编制或者项目管理、监理、检测等服务。</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w:t>
      </w:r>
      <w:r>
        <w:rPr>
          <w:rFonts w:hint="eastAsia"/>
          <w:color w:val="auto"/>
          <w:sz w:val="24"/>
          <w:szCs w:val="32"/>
        </w:rPr>
        <w:t>一</w:t>
      </w:r>
      <w:r>
        <w:rPr>
          <w:color w:val="auto"/>
          <w:sz w:val="24"/>
          <w:szCs w:val="32"/>
        </w:rPr>
        <w:t>）我方未被列入法院失信被执行人名单中。</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w:t>
      </w:r>
      <w:r>
        <w:rPr>
          <w:rFonts w:hint="eastAsia"/>
          <w:color w:val="auto"/>
          <w:sz w:val="24"/>
          <w:szCs w:val="32"/>
        </w:rPr>
        <w:t>二</w:t>
      </w:r>
      <w:r>
        <w:rPr>
          <w:color w:val="auto"/>
          <w:sz w:val="24"/>
          <w:szCs w:val="32"/>
        </w:rPr>
        <w:t>）我方具备《中华人民共和国政府采购法》第二十二条规定的条件，承诺如下：</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（2）我方符合法律、行政法规规定的其他条件。</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以上内容如有虚假或与事实不符的，磋商小组可将我方做无效响应处理，我方愿意承担相应的法律责任。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（十四）我方对在本函及响应文件中所作的所有承诺承担法律责任。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（十五）所有与本磋商有关的函件请发往下列地址：</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地 址：__________________，邮政编码：__________________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电 话：__________________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传 真：__________________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代表姓名：__________________，职 务：__________________</w:t>
      </w: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jc w:val="right"/>
        <w:textAlignment w:val="auto"/>
        <w:rPr>
          <w:color w:val="auto"/>
          <w:sz w:val="24"/>
          <w:szCs w:val="32"/>
        </w:rPr>
      </w:pPr>
      <w:r>
        <w:rPr>
          <w:color w:val="auto"/>
          <w:sz w:val="24"/>
          <w:szCs w:val="32"/>
        </w:rPr>
        <w:t>法定代表人或授权委托人（签字）：__________________</w:t>
      </w:r>
    </w:p>
    <w:p>
      <w:pPr>
        <w:widowControl w:val="0"/>
        <w:kinsoku/>
        <w:autoSpaceDE/>
        <w:autoSpaceDN/>
        <w:adjustRightInd/>
        <w:snapToGrid/>
        <w:spacing w:line="360" w:lineRule="auto"/>
        <w:jc w:val="right"/>
        <w:textAlignment w:val="auto"/>
        <w:rPr>
          <w:color w:val="auto"/>
          <w:sz w:val="24"/>
          <w:szCs w:val="32"/>
        </w:rPr>
      </w:pPr>
      <w:r>
        <w:rPr>
          <w:color w:val="auto"/>
          <w:sz w:val="24"/>
          <w:szCs w:val="32"/>
        </w:rPr>
        <w:t>供应商</w:t>
      </w:r>
      <w:r>
        <w:rPr>
          <w:rFonts w:hint="eastAsia"/>
          <w:color w:val="auto"/>
          <w:sz w:val="24"/>
          <w:szCs w:val="32"/>
        </w:rPr>
        <w:t>名称（盖公章）</w:t>
      </w:r>
      <w:r>
        <w:rPr>
          <w:color w:val="auto"/>
          <w:sz w:val="24"/>
          <w:szCs w:val="32"/>
        </w:rPr>
        <w:t>：__________________</w:t>
      </w:r>
    </w:p>
    <w:p>
      <w:pPr>
        <w:widowControl w:val="0"/>
        <w:kinsoku/>
        <w:autoSpaceDE/>
        <w:autoSpaceDN/>
        <w:adjustRightInd/>
        <w:snapToGrid/>
        <w:spacing w:line="360" w:lineRule="auto"/>
        <w:jc w:val="right"/>
        <w:textAlignment w:val="auto"/>
        <w:rPr>
          <w:color w:val="auto"/>
        </w:rPr>
      </w:pPr>
      <w:r>
        <w:rPr>
          <w:color w:val="auto"/>
          <w:sz w:val="24"/>
          <w:szCs w:val="32"/>
        </w:rPr>
        <w:t xml:space="preserve"> 日  期：_________________</w:t>
      </w:r>
      <w:r>
        <w:rPr>
          <w:color w:val="auto"/>
        </w:rPr>
        <w:t>_</w:t>
      </w:r>
    </w:p>
    <w:p>
      <w:pPr>
        <w:widowControl w:val="0"/>
        <w:kinsoku/>
        <w:autoSpaceDE/>
        <w:autoSpaceDN/>
        <w:adjustRightInd/>
        <w:snapToGrid/>
        <w:ind w:firstLine="480"/>
        <w:textAlignment w:val="auto"/>
        <w:rPr>
          <w:color w:val="auto"/>
        </w:rPr>
      </w:pPr>
    </w:p>
    <w:p>
      <w:pPr>
        <w:widowControl w:val="0"/>
        <w:kinsoku/>
        <w:autoSpaceDE/>
        <w:autoSpaceDN/>
        <w:adjustRightInd/>
        <w:snapToGrid/>
        <w:textAlignment w:val="auto"/>
        <w:rPr>
          <w:color w:val="auto"/>
        </w:rPr>
      </w:pPr>
    </w:p>
    <w:p>
      <w:pPr>
        <w:widowControl w:val="0"/>
        <w:kinsoku/>
        <w:autoSpaceDE/>
        <w:autoSpaceDN/>
        <w:adjustRightInd/>
        <w:snapToGrid/>
        <w:textAlignment w:val="auto"/>
        <w:rPr>
          <w:b/>
          <w:color w:val="auto"/>
          <w:sz w:val="28"/>
        </w:rPr>
      </w:pPr>
      <w:r>
        <w:rPr>
          <w:b/>
          <w:color w:val="auto"/>
          <w:sz w:val="28"/>
        </w:rPr>
        <w:br w:type="page"/>
      </w:r>
    </w:p>
    <w:p>
      <w:pPr>
        <w:widowControl w:val="0"/>
        <w:kinsoku/>
        <w:autoSpaceDE/>
        <w:autoSpaceDN/>
        <w:adjustRightInd/>
        <w:snapToGrid/>
        <w:textAlignment w:val="auto"/>
        <w:outlineLvl w:val="1"/>
        <w:rPr>
          <w:color w:val="auto"/>
        </w:rPr>
      </w:pPr>
      <w:bookmarkStart w:id="10" w:name="_Toc24837"/>
      <w:r>
        <w:rPr>
          <w:b/>
          <w:color w:val="auto"/>
          <w:sz w:val="28"/>
        </w:rPr>
        <w:t>格式二：</w:t>
      </w:r>
      <w:bookmarkEnd w:id="10"/>
    </w:p>
    <w:p>
      <w:pPr>
        <w:widowControl w:val="0"/>
        <w:kinsoku/>
        <w:autoSpaceDE/>
        <w:autoSpaceDN/>
        <w:adjustRightInd/>
        <w:snapToGrid/>
        <w:jc w:val="center"/>
        <w:textAlignment w:val="auto"/>
        <w:outlineLvl w:val="2"/>
        <w:rPr>
          <w:color w:val="auto"/>
          <w:sz w:val="32"/>
          <w:szCs w:val="32"/>
        </w:rPr>
      </w:pPr>
      <w:bookmarkStart w:id="11" w:name="_Toc31546"/>
      <w:r>
        <w:rPr>
          <w:rFonts w:hint="eastAsia"/>
          <w:b/>
          <w:color w:val="auto"/>
          <w:sz w:val="32"/>
          <w:szCs w:val="32"/>
        </w:rPr>
        <w:t>首轮</w:t>
      </w:r>
      <w:r>
        <w:rPr>
          <w:b/>
          <w:color w:val="auto"/>
          <w:sz w:val="32"/>
          <w:szCs w:val="32"/>
        </w:rPr>
        <w:t>报价表</w:t>
      </w:r>
      <w:bookmarkEnd w:id="11"/>
    </w:p>
    <w:p>
      <w:pPr>
        <w:widowControl w:val="0"/>
        <w:kinsoku/>
        <w:autoSpaceDE/>
        <w:autoSpaceDN/>
        <w:adjustRightInd/>
        <w:spacing w:line="360" w:lineRule="auto"/>
        <w:ind w:firstLine="482"/>
        <w:textAlignment w:val="auto"/>
        <w:rPr>
          <w:color w:val="auto"/>
        </w:rPr>
      </w:pP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采购项目编号：</w:t>
      </w: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w:t>
      </w: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响应供应商名称：</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3337"/>
        <w:gridCol w:w="2322"/>
        <w:gridCol w:w="23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9" w:hRule="atLeast"/>
        </w:trPr>
        <w:tc>
          <w:tcPr>
            <w:tcW w:w="701"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97"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采购项目名称</w:t>
            </w: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响应报价（元）</w:t>
            </w: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合同履约期限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701"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797"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r>
    </w:tbl>
    <w:p>
      <w:pPr>
        <w:widowControl w:val="0"/>
        <w:kinsoku/>
        <w:autoSpaceDE/>
        <w:autoSpaceDN/>
        <w:adjustRightInd/>
        <w:snapToGrid/>
        <w:jc w:val="right"/>
        <w:textAlignment w:val="auto"/>
        <w:rPr>
          <w:rFonts w:ascii="宋体" w:hAnsi="宋体" w:eastAsia="宋体" w:cs="宋体"/>
          <w:color w:val="auto"/>
          <w:sz w:val="24"/>
          <w:szCs w:val="24"/>
        </w:rPr>
      </w:pPr>
    </w:p>
    <w:p>
      <w:pPr>
        <w:widowControl w:val="0"/>
        <w:kinsoku/>
        <w:autoSpaceDE/>
        <w:autoSpaceDN/>
        <w:adjustRightInd/>
        <w:snapToGrid/>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供应商名称（盖公章）：__________________</w:t>
      </w:r>
    </w:p>
    <w:p>
      <w:pPr>
        <w:widowControl w:val="0"/>
        <w:kinsoku/>
        <w:autoSpaceDE/>
        <w:autoSpaceDN/>
        <w:adjustRightInd/>
        <w:snapToGrid/>
        <w:spacing w:line="360" w:lineRule="auto"/>
        <w:jc w:val="right"/>
        <w:textAlignment w:val="auto"/>
        <w:rPr>
          <w:color w:val="auto"/>
        </w:rPr>
      </w:pPr>
      <w:r>
        <w:rPr>
          <w:color w:val="auto"/>
          <w:sz w:val="24"/>
          <w:szCs w:val="32"/>
        </w:rPr>
        <w:t>日  期：_________________</w:t>
      </w:r>
      <w:r>
        <w:rPr>
          <w:color w:val="auto"/>
        </w:rPr>
        <w:t>_</w:t>
      </w:r>
    </w:p>
    <w:p>
      <w:pPr>
        <w:widowControl w:val="0"/>
        <w:kinsoku/>
        <w:autoSpaceDE/>
        <w:autoSpaceDN/>
        <w:adjustRightInd/>
        <w:snapToGrid/>
        <w:ind w:firstLine="480"/>
        <w:textAlignment w:val="auto"/>
        <w:rPr>
          <w:color w:val="auto"/>
        </w:rPr>
      </w:pPr>
    </w:p>
    <w:p>
      <w:pPr>
        <w:widowControl w:val="0"/>
        <w:kinsoku/>
        <w:autoSpaceDE/>
        <w:autoSpaceDN/>
        <w:adjustRightInd/>
        <w:snapToGrid/>
        <w:textAlignment w:val="auto"/>
        <w:rPr>
          <w:color w:val="auto"/>
        </w:rPr>
      </w:pPr>
    </w:p>
    <w:p>
      <w:pPr>
        <w:widowControl w:val="0"/>
        <w:kinsoku/>
        <w:autoSpaceDE/>
        <w:autoSpaceDN/>
        <w:adjustRightInd/>
        <w:snapToGrid/>
        <w:textAlignment w:val="auto"/>
        <w:rPr>
          <w:color w:val="auto"/>
        </w:rPr>
      </w:pPr>
    </w:p>
    <w:p>
      <w:pPr>
        <w:rPr>
          <w:b/>
          <w:color w:val="auto"/>
          <w:sz w:val="28"/>
        </w:rPr>
      </w:pPr>
      <w:r>
        <w:rPr>
          <w:b/>
          <w:color w:val="auto"/>
          <w:sz w:val="28"/>
        </w:rPr>
        <w:br w:type="page"/>
      </w:r>
    </w:p>
    <w:p>
      <w:pPr>
        <w:widowControl w:val="0"/>
        <w:kinsoku/>
        <w:autoSpaceDE/>
        <w:autoSpaceDN/>
        <w:adjustRightInd/>
        <w:snapToGrid/>
        <w:textAlignment w:val="auto"/>
        <w:outlineLvl w:val="1"/>
        <w:rPr>
          <w:b/>
          <w:color w:val="auto"/>
          <w:sz w:val="28"/>
          <w:szCs w:val="28"/>
        </w:rPr>
      </w:pPr>
      <w:bookmarkStart w:id="12" w:name="_Toc25899"/>
      <w:r>
        <w:rPr>
          <w:b/>
          <w:color w:val="auto"/>
          <w:sz w:val="28"/>
          <w:szCs w:val="28"/>
        </w:rPr>
        <w:t>格式</w:t>
      </w:r>
      <w:r>
        <w:rPr>
          <w:rFonts w:hint="eastAsia"/>
          <w:b/>
          <w:color w:val="auto"/>
          <w:sz w:val="28"/>
          <w:szCs w:val="28"/>
        </w:rPr>
        <w:t>三</w:t>
      </w:r>
      <w:r>
        <w:rPr>
          <w:b/>
          <w:color w:val="auto"/>
          <w:sz w:val="28"/>
          <w:szCs w:val="28"/>
        </w:rPr>
        <w:t>：</w:t>
      </w:r>
      <w:bookmarkEnd w:id="12"/>
    </w:p>
    <w:p>
      <w:pPr>
        <w:widowControl w:val="0"/>
        <w:kinsoku/>
        <w:autoSpaceDE/>
        <w:autoSpaceDN/>
        <w:adjustRightInd/>
        <w:snapToGrid/>
        <w:jc w:val="center"/>
        <w:textAlignment w:val="auto"/>
        <w:outlineLvl w:val="2"/>
        <w:rPr>
          <w:b/>
          <w:color w:val="auto"/>
          <w:sz w:val="28"/>
          <w:szCs w:val="28"/>
        </w:rPr>
      </w:pPr>
      <w:bookmarkStart w:id="13" w:name="_Toc23829"/>
      <w:r>
        <w:rPr>
          <w:b/>
          <w:color w:val="auto"/>
          <w:sz w:val="28"/>
          <w:szCs w:val="28"/>
        </w:rPr>
        <w:t>政策适用性说明</w:t>
      </w:r>
      <w:bookmarkEnd w:id="13"/>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按照政府采购有关政策的要求，在本次的技术方案中，采用符合政策的小型或微型企业产品、节能产品、环境标志产品，主要产品与核心技术介绍说明如下：</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9"/>
        <w:gridCol w:w="1787"/>
        <w:gridCol w:w="1252"/>
        <w:gridCol w:w="1466"/>
        <w:gridCol w:w="799"/>
        <w:gridCol w:w="1131"/>
        <w:gridCol w:w="1001"/>
        <w:gridCol w:w="1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61"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主要产品/技术名称（规格型号、注册商标）</w:t>
            </w:r>
          </w:p>
        </w:tc>
        <w:tc>
          <w:tcPr>
            <w:tcW w:w="673"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制造商(开发商)</w:t>
            </w:r>
          </w:p>
        </w:tc>
        <w:tc>
          <w:tcPr>
            <w:tcW w:w="788"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制造商企业类型</w:t>
            </w:r>
          </w:p>
        </w:tc>
        <w:tc>
          <w:tcPr>
            <w:tcW w:w="430"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节能产品</w:t>
            </w:r>
          </w:p>
        </w:tc>
        <w:tc>
          <w:tcPr>
            <w:tcW w:w="609"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环境标志产品</w:t>
            </w:r>
          </w:p>
        </w:tc>
        <w:tc>
          <w:tcPr>
            <w:tcW w:w="539"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认证证书编号</w:t>
            </w:r>
          </w:p>
        </w:tc>
        <w:tc>
          <w:tcPr>
            <w:tcW w:w="711"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注：</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1.制造商为小型或微型企业时才需要填“制造商企业类型”栏,填写内容为“小型”或“微型”；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2.“节能产品、环境标志产品”须填写认证证书编号，并在对应“节能产品”、“环境标志产品”栏中勾选，同时提供有效期内的证书复印件（加盖供应商公章）</w:t>
      </w:r>
    </w:p>
    <w:p>
      <w:pPr>
        <w:widowControl w:val="0"/>
        <w:kinsoku/>
        <w:autoSpaceDE/>
        <w:autoSpaceDN/>
        <w:adjustRightInd/>
        <w:spacing w:line="360" w:lineRule="auto"/>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供应商名称（盖章）：__________________</w:t>
      </w:r>
    </w:p>
    <w:p>
      <w:pPr>
        <w:widowControl w:val="0"/>
        <w:kinsoku/>
        <w:autoSpaceDE/>
        <w:autoSpaceDN/>
        <w:adjustRightInd/>
        <w:spacing w:line="360" w:lineRule="auto"/>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日  期：__________________</w:t>
      </w:r>
    </w:p>
    <w:p>
      <w:pPr>
        <w:rPr>
          <w:b/>
          <w:color w:val="auto"/>
          <w:sz w:val="28"/>
        </w:rPr>
      </w:pPr>
      <w:r>
        <w:rPr>
          <w:b/>
          <w:color w:val="auto"/>
          <w:sz w:val="28"/>
        </w:rPr>
        <w:br w:type="page"/>
      </w:r>
    </w:p>
    <w:p>
      <w:pPr>
        <w:widowControl w:val="0"/>
        <w:kinsoku/>
        <w:autoSpaceDE/>
        <w:autoSpaceDN/>
        <w:adjustRightInd/>
        <w:snapToGrid/>
        <w:textAlignment w:val="auto"/>
        <w:outlineLvl w:val="1"/>
      </w:pPr>
      <w:bookmarkStart w:id="14" w:name="_Toc30162"/>
      <w:r>
        <w:rPr>
          <w:b/>
          <w:sz w:val="28"/>
        </w:rPr>
        <w:t>格式</w:t>
      </w:r>
      <w:r>
        <w:rPr>
          <w:rFonts w:hint="eastAsia"/>
          <w:b/>
          <w:sz w:val="28"/>
        </w:rPr>
        <w:t>四</w:t>
      </w:r>
      <w:r>
        <w:rPr>
          <w:b/>
          <w:sz w:val="28"/>
        </w:rPr>
        <w:t>：</w:t>
      </w:r>
      <w:bookmarkEnd w:id="14"/>
    </w:p>
    <w:p>
      <w:pPr>
        <w:widowControl w:val="0"/>
        <w:kinsoku/>
        <w:autoSpaceDE/>
        <w:autoSpaceDN/>
        <w:adjustRightInd/>
        <w:snapToGrid/>
        <w:ind w:firstLine="480"/>
        <w:textAlignment w:val="auto"/>
        <w:rPr>
          <w:sz w:val="24"/>
          <w:szCs w:val="24"/>
        </w:rPr>
      </w:pPr>
      <w:r>
        <w:rPr>
          <w:sz w:val="24"/>
          <w:szCs w:val="24"/>
        </w:rPr>
        <w:t>（供应商可使用下述格式，也可使用广东省工商行政管理局统一印制的法定代表人证明书格式）</w:t>
      </w:r>
    </w:p>
    <w:p>
      <w:pPr>
        <w:widowControl w:val="0"/>
        <w:kinsoku/>
        <w:autoSpaceDE/>
        <w:autoSpaceDN/>
        <w:adjustRightInd/>
        <w:snapToGrid/>
        <w:jc w:val="center"/>
        <w:textAlignment w:val="auto"/>
        <w:outlineLvl w:val="2"/>
        <w:rPr>
          <w:sz w:val="32"/>
          <w:szCs w:val="32"/>
        </w:rPr>
      </w:pPr>
      <w:bookmarkStart w:id="15" w:name="_Toc1308"/>
      <w:r>
        <w:rPr>
          <w:b/>
          <w:sz w:val="32"/>
          <w:szCs w:val="32"/>
        </w:rPr>
        <w:t>法定代表人证明书</w:t>
      </w:r>
      <w:bookmarkEnd w:id="15"/>
    </w:p>
    <w:p>
      <w:pPr>
        <w:widowControl w:val="0"/>
        <w:kinsoku/>
        <w:autoSpaceDE/>
        <w:autoSpaceDN/>
        <w:adjustRightInd/>
        <w:snapToGrid/>
        <w:spacing w:line="360" w:lineRule="auto"/>
        <w:ind w:firstLine="480"/>
        <w:textAlignment w:val="auto"/>
        <w:rPr>
          <w:sz w:val="24"/>
          <w:szCs w:val="24"/>
        </w:rPr>
      </w:pPr>
      <w:r>
        <w:rPr>
          <w:sz w:val="24"/>
          <w:szCs w:val="24"/>
        </w:rPr>
        <w:t>_____________现任我单位_____________职务，为法定代表人，特此证明。</w:t>
      </w:r>
    </w:p>
    <w:p>
      <w:pPr>
        <w:widowControl w:val="0"/>
        <w:kinsoku/>
        <w:autoSpaceDE/>
        <w:autoSpaceDN/>
        <w:adjustRightInd/>
        <w:snapToGrid/>
        <w:spacing w:line="360" w:lineRule="auto"/>
        <w:ind w:firstLine="480"/>
        <w:textAlignment w:val="auto"/>
        <w:rPr>
          <w:sz w:val="24"/>
          <w:szCs w:val="24"/>
        </w:rPr>
      </w:pPr>
      <w:r>
        <w:rPr>
          <w:sz w:val="24"/>
          <w:szCs w:val="24"/>
        </w:rPr>
        <w:t>有效期限：__________________</w:t>
      </w:r>
    </w:p>
    <w:p>
      <w:pPr>
        <w:widowControl w:val="0"/>
        <w:kinsoku/>
        <w:autoSpaceDE/>
        <w:autoSpaceDN/>
        <w:adjustRightInd/>
        <w:snapToGrid/>
        <w:spacing w:line="360" w:lineRule="auto"/>
        <w:ind w:firstLine="480"/>
        <w:textAlignment w:val="auto"/>
        <w:rPr>
          <w:sz w:val="24"/>
          <w:szCs w:val="24"/>
        </w:rPr>
      </w:pPr>
      <w:r>
        <w:rPr>
          <w:sz w:val="24"/>
          <w:szCs w:val="24"/>
        </w:rPr>
        <w:t>附：代表人性别：_____年龄：_________ 身份证号码：__________________</w:t>
      </w:r>
    </w:p>
    <w:p>
      <w:pPr>
        <w:widowControl w:val="0"/>
        <w:kinsoku/>
        <w:autoSpaceDE/>
        <w:autoSpaceDN/>
        <w:adjustRightInd/>
        <w:snapToGrid/>
        <w:spacing w:line="360" w:lineRule="auto"/>
        <w:ind w:firstLine="480"/>
        <w:textAlignment w:val="auto"/>
        <w:rPr>
          <w:sz w:val="24"/>
          <w:szCs w:val="24"/>
        </w:rPr>
      </w:pPr>
      <w:r>
        <w:rPr>
          <w:sz w:val="24"/>
          <w:szCs w:val="24"/>
        </w:rPr>
        <w:t>注册号码：____________________企业类型：____________________________</w:t>
      </w:r>
    </w:p>
    <w:p>
      <w:pPr>
        <w:widowControl w:val="0"/>
        <w:kinsoku/>
        <w:autoSpaceDE/>
        <w:autoSpaceDN/>
        <w:adjustRightInd/>
        <w:snapToGrid/>
        <w:spacing w:line="360" w:lineRule="auto"/>
        <w:ind w:firstLine="480"/>
        <w:textAlignment w:val="auto"/>
        <w:rPr>
          <w:sz w:val="24"/>
          <w:szCs w:val="24"/>
        </w:rPr>
      </w:pPr>
      <w:r>
        <w:rPr>
          <w:sz w:val="24"/>
          <w:szCs w:val="24"/>
        </w:rPr>
        <w:t>经营范围：__________________________________________________________</w:t>
      </w: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jc w:val="right"/>
        <w:textAlignment w:val="auto"/>
        <w:rPr>
          <w:sz w:val="24"/>
          <w:szCs w:val="24"/>
        </w:rPr>
      </w:pPr>
      <w:r>
        <w:rPr>
          <w:sz w:val="24"/>
          <w:szCs w:val="24"/>
        </w:rPr>
        <w:t xml:space="preserve"> 供应商</w:t>
      </w:r>
      <w:r>
        <w:rPr>
          <w:rFonts w:hint="eastAsia"/>
          <w:sz w:val="24"/>
          <w:szCs w:val="24"/>
        </w:rPr>
        <w:t>名称（盖公章）</w:t>
      </w:r>
      <w:r>
        <w:rPr>
          <w:sz w:val="24"/>
          <w:szCs w:val="24"/>
        </w:rPr>
        <w:t>：__________________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地  址：__________________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法定代表人（签字或盖章）：__________________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职  务：__________________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日  期：__________________</w:t>
      </w: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16" w:name="_Toc31209"/>
      <w:r>
        <w:rPr>
          <w:b/>
          <w:sz w:val="28"/>
        </w:rPr>
        <w:t>格式</w:t>
      </w:r>
      <w:r>
        <w:rPr>
          <w:rFonts w:hint="eastAsia"/>
          <w:b/>
          <w:sz w:val="28"/>
        </w:rPr>
        <w:t>五</w:t>
      </w:r>
      <w:r>
        <w:rPr>
          <w:b/>
          <w:sz w:val="28"/>
        </w:rPr>
        <w:t>：</w:t>
      </w:r>
      <w:bookmarkEnd w:id="16"/>
    </w:p>
    <w:p>
      <w:pPr>
        <w:widowControl w:val="0"/>
        <w:kinsoku/>
        <w:autoSpaceDE/>
        <w:autoSpaceDN/>
        <w:adjustRightInd/>
        <w:snapToGrid/>
        <w:spacing w:line="360" w:lineRule="auto"/>
        <w:jc w:val="center"/>
        <w:textAlignment w:val="auto"/>
        <w:outlineLvl w:val="2"/>
        <w:rPr>
          <w:sz w:val="32"/>
          <w:szCs w:val="32"/>
        </w:rPr>
      </w:pPr>
      <w:bookmarkStart w:id="17" w:name="_Toc26100"/>
      <w:r>
        <w:rPr>
          <w:b/>
          <w:sz w:val="32"/>
          <w:szCs w:val="32"/>
        </w:rPr>
        <w:t>法定代表人授权书格式</w:t>
      </w:r>
      <w:bookmarkEnd w:id="17"/>
    </w:p>
    <w:p>
      <w:pPr>
        <w:widowControl w:val="0"/>
        <w:kinsoku/>
        <w:autoSpaceDE/>
        <w:autoSpaceDN/>
        <w:adjustRightInd/>
        <w:snapToGrid/>
        <w:spacing w:line="360" w:lineRule="auto"/>
        <w:ind w:firstLine="480"/>
        <w:textAlignment w:val="auto"/>
        <w:rPr>
          <w:sz w:val="24"/>
          <w:szCs w:val="32"/>
        </w:rPr>
      </w:pPr>
      <w:r>
        <w:rPr>
          <w:sz w:val="24"/>
          <w:szCs w:val="32"/>
        </w:rPr>
        <w:t>（对于银行、保险、电信、邮政、铁路等行业以及获得总公司响应授权的分公司，可以提供响应分支机构负责人授权书）</w:t>
      </w:r>
    </w:p>
    <w:p>
      <w:pPr>
        <w:widowControl w:val="0"/>
        <w:kinsoku/>
        <w:autoSpaceDE/>
        <w:autoSpaceDN/>
        <w:adjustRightInd/>
        <w:snapToGrid/>
        <w:spacing w:line="360" w:lineRule="auto"/>
        <w:jc w:val="center"/>
        <w:textAlignment w:val="auto"/>
        <w:rPr>
          <w:b/>
          <w:sz w:val="32"/>
          <w:szCs w:val="32"/>
        </w:rPr>
      </w:pPr>
      <w:r>
        <w:rPr>
          <w:b/>
          <w:sz w:val="32"/>
          <w:szCs w:val="32"/>
        </w:rPr>
        <w:t>法定代表人授权书</w:t>
      </w:r>
    </w:p>
    <w:p>
      <w:pPr>
        <w:widowControl w:val="0"/>
        <w:kinsoku/>
        <w:autoSpaceDE/>
        <w:autoSpaceDN/>
        <w:adjustRightInd/>
        <w:snapToGrid/>
        <w:spacing w:line="360" w:lineRule="auto"/>
        <w:textAlignment w:val="auto"/>
        <w:rPr>
          <w:rFonts w:eastAsiaTheme="minorEastAsia"/>
          <w:sz w:val="24"/>
          <w:szCs w:val="32"/>
        </w:rPr>
      </w:pPr>
      <w:r>
        <w:rPr>
          <w:sz w:val="24"/>
          <w:szCs w:val="32"/>
        </w:rPr>
        <w:t>致：</w:t>
      </w:r>
      <w:r>
        <w:rPr>
          <w:rFonts w:hint="eastAsia"/>
          <w:sz w:val="24"/>
          <w:szCs w:val="32"/>
        </w:rPr>
        <w:t>国家税务总局惠州仲恺高新技术产业开发区税务局</w:t>
      </w:r>
    </w:p>
    <w:p>
      <w:pPr>
        <w:widowControl w:val="0"/>
        <w:kinsoku/>
        <w:autoSpaceDE/>
        <w:autoSpaceDN/>
        <w:adjustRightInd/>
        <w:snapToGrid/>
        <w:spacing w:line="360" w:lineRule="auto"/>
        <w:ind w:firstLine="480"/>
        <w:textAlignment w:val="auto"/>
        <w:rPr>
          <w:sz w:val="24"/>
          <w:szCs w:val="32"/>
        </w:rPr>
      </w:pPr>
      <w:r>
        <w:rPr>
          <w:sz w:val="24"/>
          <w:szCs w:val="32"/>
        </w:rPr>
        <w:t>本授权书声明：________是注册于</w:t>
      </w:r>
      <w:r>
        <w:rPr>
          <w:sz w:val="24"/>
          <w:szCs w:val="32"/>
          <w:u w:val="single"/>
        </w:rPr>
        <w:t>（国家或地区）</w:t>
      </w:r>
      <w:r>
        <w:rPr>
          <w:sz w:val="24"/>
          <w:szCs w:val="32"/>
        </w:rPr>
        <w:t>的</w:t>
      </w:r>
      <w:r>
        <w:rPr>
          <w:sz w:val="24"/>
          <w:szCs w:val="32"/>
          <w:u w:val="single"/>
        </w:rPr>
        <w:t>（供应商名称）</w:t>
      </w:r>
      <w:r>
        <w:rPr>
          <w:sz w:val="24"/>
          <w:szCs w:val="32"/>
        </w:rPr>
        <w:t>的法定代表人，现任________职务，有效证件号码：________________。现授权</w:t>
      </w:r>
      <w:r>
        <w:rPr>
          <w:sz w:val="24"/>
          <w:szCs w:val="32"/>
          <w:u w:val="single"/>
        </w:rPr>
        <w:t>（姓名、职务）</w:t>
      </w:r>
      <w:r>
        <w:rPr>
          <w:sz w:val="24"/>
          <w:szCs w:val="32"/>
        </w:rPr>
        <w:t>作为我公司的全权代理人，就</w:t>
      </w:r>
      <w:r>
        <w:rPr>
          <w:rFonts w:hint="eastAsia"/>
          <w:sz w:val="24"/>
          <w:szCs w:val="32"/>
        </w:rPr>
        <w:t>国家税务总局惠州仲恺高新技术产业开发区税务局老干部活动中心修缮工程</w:t>
      </w:r>
      <w:r>
        <w:rPr>
          <w:sz w:val="24"/>
          <w:szCs w:val="32"/>
        </w:rPr>
        <w:t>采购[采购项目编号为</w:t>
      </w:r>
      <w:r>
        <w:rPr>
          <w:rFonts w:hint="eastAsia" w:eastAsia="宋体"/>
          <w:sz w:val="24"/>
          <w:szCs w:val="32"/>
        </w:rPr>
        <w:t>ZKSW202306</w:t>
      </w:r>
      <w:r>
        <w:rPr>
          <w:sz w:val="24"/>
          <w:szCs w:val="32"/>
        </w:rPr>
        <w:t>]的响应和合同执行，以我方的名义处理一切与之有关的事宜。</w:t>
      </w:r>
    </w:p>
    <w:p>
      <w:pPr>
        <w:widowControl w:val="0"/>
        <w:kinsoku/>
        <w:autoSpaceDE/>
        <w:autoSpaceDN/>
        <w:adjustRightInd/>
        <w:snapToGrid/>
        <w:spacing w:line="360" w:lineRule="auto"/>
        <w:ind w:firstLine="480"/>
        <w:textAlignment w:val="auto"/>
        <w:rPr>
          <w:sz w:val="24"/>
          <w:szCs w:val="32"/>
        </w:rPr>
      </w:pPr>
      <w:r>
        <w:rPr>
          <w:sz w:val="24"/>
          <w:szCs w:val="32"/>
        </w:rPr>
        <w:t>本授权书于________年________月________日签字生效，特此声明。</w:t>
      </w:r>
    </w:p>
    <w:p>
      <w:pPr>
        <w:widowControl w:val="0"/>
        <w:kinsoku/>
        <w:autoSpaceDE/>
        <w:autoSpaceDN/>
        <w:adjustRightInd/>
        <w:snapToGrid/>
        <w:spacing w:line="360" w:lineRule="auto"/>
        <w:jc w:val="right"/>
        <w:textAlignment w:val="auto"/>
        <w:rPr>
          <w:sz w:val="24"/>
          <w:szCs w:val="32"/>
        </w:rPr>
      </w:pPr>
      <w:r>
        <w:rPr>
          <w:sz w:val="24"/>
          <w:szCs w:val="32"/>
        </w:rPr>
        <w:t>供应商</w:t>
      </w:r>
      <w:r>
        <w:rPr>
          <w:rFonts w:hint="eastAsia"/>
          <w:sz w:val="24"/>
          <w:szCs w:val="32"/>
        </w:rPr>
        <w:t>名称（盖公章）</w:t>
      </w:r>
      <w:r>
        <w:rPr>
          <w:sz w:val="24"/>
          <w:szCs w:val="32"/>
        </w:rPr>
        <w:t>：__________________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地  址：__________________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法定代表人（签字或盖章）：__________________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职  务：__________________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被授权人（签字或盖章）：__________________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职  务：__________________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日  期：__________________</w:t>
      </w:r>
    </w:p>
    <w:p>
      <w:pPr>
        <w:widowControl w:val="0"/>
        <w:kinsoku/>
        <w:autoSpaceDE/>
        <w:autoSpaceDN/>
        <w:adjustRightInd/>
        <w:snapToGrid/>
        <w:spacing w:line="360" w:lineRule="auto"/>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18" w:name="_Toc27437"/>
      <w:r>
        <w:rPr>
          <w:b/>
          <w:sz w:val="28"/>
        </w:rPr>
        <w:t>格式</w:t>
      </w:r>
      <w:r>
        <w:rPr>
          <w:rFonts w:hint="eastAsia"/>
          <w:b/>
          <w:sz w:val="28"/>
        </w:rPr>
        <w:t>六</w:t>
      </w:r>
      <w:r>
        <w:rPr>
          <w:b/>
          <w:sz w:val="28"/>
        </w:rPr>
        <w:t>：</w:t>
      </w:r>
      <w:bookmarkEnd w:id="18"/>
    </w:p>
    <w:p>
      <w:pPr>
        <w:widowControl w:val="0"/>
        <w:kinsoku/>
        <w:autoSpaceDE/>
        <w:autoSpaceDN/>
        <w:adjustRightInd/>
        <w:snapToGrid/>
        <w:spacing w:line="360" w:lineRule="auto"/>
        <w:jc w:val="center"/>
        <w:textAlignment w:val="auto"/>
        <w:outlineLvl w:val="2"/>
        <w:rPr>
          <w:sz w:val="32"/>
          <w:szCs w:val="32"/>
        </w:rPr>
      </w:pPr>
      <w:bookmarkStart w:id="19" w:name="_Toc17768"/>
      <w:r>
        <w:rPr>
          <w:b/>
          <w:sz w:val="32"/>
          <w:szCs w:val="32"/>
        </w:rPr>
        <w:t>响应保证金</w:t>
      </w:r>
      <w:bookmarkEnd w:id="19"/>
    </w:p>
    <w:p>
      <w:pPr>
        <w:widowControl w:val="0"/>
        <w:kinsoku/>
        <w:autoSpaceDE/>
        <w:autoSpaceDN/>
        <w:adjustRightInd/>
        <w:snapToGrid/>
        <w:spacing w:line="360" w:lineRule="auto"/>
        <w:ind w:firstLine="480"/>
        <w:textAlignment w:val="auto"/>
        <w:rPr>
          <w:sz w:val="24"/>
          <w:szCs w:val="32"/>
        </w:rPr>
      </w:pPr>
      <w:r>
        <w:rPr>
          <w:sz w:val="24"/>
          <w:szCs w:val="32"/>
        </w:rPr>
        <w:t>响应文件要求递交响应保证金的，供应商应在此提供保证金的凭证的复印件。</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20" w:name="_Toc26420"/>
      <w:r>
        <w:rPr>
          <w:b/>
          <w:sz w:val="28"/>
        </w:rPr>
        <w:t>格式</w:t>
      </w:r>
      <w:r>
        <w:rPr>
          <w:rFonts w:hint="eastAsia"/>
          <w:b/>
          <w:sz w:val="28"/>
        </w:rPr>
        <w:t>七</w:t>
      </w:r>
      <w:r>
        <w:rPr>
          <w:b/>
          <w:sz w:val="28"/>
        </w:rPr>
        <w:t>：</w:t>
      </w:r>
      <w:bookmarkEnd w:id="20"/>
    </w:p>
    <w:p>
      <w:pPr>
        <w:widowControl w:val="0"/>
        <w:kinsoku/>
        <w:autoSpaceDE/>
        <w:autoSpaceDN/>
        <w:adjustRightInd/>
        <w:snapToGrid/>
        <w:jc w:val="center"/>
        <w:textAlignment w:val="auto"/>
        <w:outlineLvl w:val="2"/>
        <w:rPr>
          <w:sz w:val="32"/>
          <w:szCs w:val="32"/>
        </w:rPr>
      </w:pPr>
      <w:bookmarkStart w:id="21" w:name="_Toc26052"/>
      <w:r>
        <w:rPr>
          <w:b/>
          <w:sz w:val="32"/>
          <w:szCs w:val="32"/>
        </w:rPr>
        <w:t>提供具有独立承担民事责任的能力的证明材料</w:t>
      </w:r>
      <w:bookmarkEnd w:id="21"/>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22" w:name="_Toc7657"/>
      <w:r>
        <w:rPr>
          <w:b/>
          <w:sz w:val="28"/>
        </w:rPr>
        <w:t>格式</w:t>
      </w:r>
      <w:r>
        <w:rPr>
          <w:rFonts w:hint="eastAsia"/>
          <w:b/>
          <w:sz w:val="28"/>
        </w:rPr>
        <w:t>八</w:t>
      </w:r>
      <w:r>
        <w:rPr>
          <w:b/>
          <w:sz w:val="28"/>
        </w:rPr>
        <w:t>：</w:t>
      </w:r>
      <w:bookmarkEnd w:id="22"/>
    </w:p>
    <w:p>
      <w:pPr>
        <w:widowControl w:val="0"/>
        <w:kinsoku/>
        <w:autoSpaceDE/>
        <w:autoSpaceDN/>
        <w:adjustRightInd/>
        <w:snapToGrid/>
        <w:jc w:val="center"/>
        <w:textAlignment w:val="auto"/>
        <w:outlineLvl w:val="2"/>
      </w:pPr>
      <w:bookmarkStart w:id="23" w:name="_Toc31472"/>
      <w:r>
        <w:rPr>
          <w:b/>
          <w:sz w:val="32"/>
          <w:szCs w:val="32"/>
        </w:rPr>
        <w:t>资格性审查要求的其他资质证明文件</w:t>
      </w:r>
      <w:bookmarkEnd w:id="23"/>
    </w:p>
    <w:p>
      <w:pPr>
        <w:widowControl w:val="0"/>
        <w:kinsoku/>
        <w:autoSpaceDE/>
        <w:autoSpaceDN/>
        <w:adjustRightInd/>
        <w:snapToGri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详见资格性条款要求</w:t>
      </w:r>
    </w:p>
    <w:p>
      <w:pPr>
        <w:widowControl w:val="0"/>
        <w:kinsoku/>
        <w:autoSpaceDE/>
        <w:autoSpaceDN/>
        <w:adjustRightInd/>
        <w:snapToGri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设备和专业技术能力情况表</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3630"/>
        <w:gridCol w:w="2322"/>
        <w:gridCol w:w="2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pPr>
              <w:widowControl w:val="0"/>
              <w:kinsoku/>
              <w:autoSpaceDE/>
              <w:autoSpaceDN/>
              <w:adjustRightInd/>
              <w:snapToGrid/>
              <w:textAlignment w:val="auto"/>
              <w:rPr>
                <w:rFonts w:ascii="宋体" w:hAnsi="宋体" w:eastAsia="宋体" w:cs="宋体"/>
                <w:sz w:val="24"/>
                <w:szCs w:val="24"/>
              </w:rPr>
            </w:pPr>
            <w:r>
              <w:rPr>
                <w:rFonts w:hint="eastAsia" w:ascii="宋体" w:hAnsi="宋体" w:eastAsia="宋体" w:cs="宋体"/>
                <w:sz w:val="24"/>
                <w:szCs w:val="24"/>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设备名称和专业技术人员</w:t>
            </w:r>
          </w:p>
        </w:tc>
        <w:tc>
          <w:tcPr>
            <w:tcW w:w="1250"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数量及单位</w:t>
            </w:r>
          </w:p>
        </w:tc>
        <w:tc>
          <w:tcPr>
            <w:tcW w:w="1250"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1</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2</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3</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bl>
    <w:p>
      <w:pPr>
        <w:widowControl w:val="0"/>
        <w:kinsoku/>
        <w:autoSpaceDE/>
        <w:autoSpaceDN/>
        <w:adjustRightInd/>
        <w:snapToGrid/>
        <w:ind w:firstLine="480"/>
        <w:textAlignment w:val="auto"/>
        <w:rPr>
          <w:rFonts w:ascii="宋体" w:hAnsi="宋体" w:eastAsia="宋体" w:cs="宋体"/>
          <w:sz w:val="24"/>
          <w:szCs w:val="24"/>
        </w:rPr>
      </w:pPr>
    </w:p>
    <w:p>
      <w:pPr>
        <w:widowControl w:val="0"/>
        <w:kinsoku/>
        <w:autoSpaceDE/>
        <w:autoSpaceDN/>
        <w:adjustRightInd/>
        <w:snapToGrid/>
        <w:textAlignment w:val="auto"/>
        <w:rPr>
          <w:rFonts w:ascii="宋体" w:hAnsi="宋体" w:eastAsia="宋体" w:cs="宋体"/>
          <w:sz w:val="24"/>
          <w:szCs w:val="24"/>
        </w:rPr>
      </w:pPr>
    </w:p>
    <w:p>
      <w:pPr>
        <w:widowControl w:val="0"/>
        <w:kinsoku/>
        <w:autoSpaceDE/>
        <w:autoSpaceDN/>
        <w:adjustRightInd/>
        <w:snapToGrid/>
        <w:textAlignment w:val="auto"/>
      </w:pPr>
    </w:p>
    <w:p>
      <w:pPr>
        <w:outlineLvl w:val="1"/>
        <w:rPr>
          <w:b/>
          <w:sz w:val="28"/>
          <w:szCs w:val="28"/>
        </w:rPr>
      </w:pPr>
      <w:r>
        <w:rPr>
          <w:b/>
          <w:sz w:val="28"/>
        </w:rPr>
        <w:br w:type="page"/>
      </w:r>
      <w:bookmarkStart w:id="24" w:name="_Toc12458"/>
      <w:r>
        <w:rPr>
          <w:b/>
          <w:sz w:val="28"/>
          <w:szCs w:val="28"/>
        </w:rPr>
        <w:t>格式</w:t>
      </w:r>
      <w:r>
        <w:rPr>
          <w:rFonts w:hint="eastAsia"/>
          <w:b/>
          <w:sz w:val="28"/>
          <w:szCs w:val="28"/>
        </w:rPr>
        <w:t>九</w:t>
      </w:r>
      <w:r>
        <w:rPr>
          <w:b/>
          <w:sz w:val="28"/>
          <w:szCs w:val="28"/>
        </w:rPr>
        <w:t>：</w:t>
      </w:r>
      <w:bookmarkEnd w:id="24"/>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（对于采购需求写明“提供承诺”的条款，供应商可参照以下格式提供承诺）</w:t>
      </w:r>
    </w:p>
    <w:p>
      <w:pPr>
        <w:widowControl w:val="0"/>
        <w:kinsoku/>
        <w:autoSpaceDE/>
        <w:autoSpaceDN/>
        <w:adjustRightInd/>
        <w:snapToGrid/>
        <w:jc w:val="center"/>
        <w:textAlignment w:val="auto"/>
        <w:outlineLvl w:val="2"/>
        <w:rPr>
          <w:b/>
          <w:sz w:val="28"/>
          <w:szCs w:val="28"/>
        </w:rPr>
      </w:pPr>
      <w:bookmarkStart w:id="25" w:name="_Toc20860"/>
      <w:r>
        <w:rPr>
          <w:rFonts w:hint="eastAsia"/>
          <w:b/>
          <w:sz w:val="28"/>
          <w:szCs w:val="28"/>
        </w:rPr>
        <w:t>承诺函</w:t>
      </w:r>
      <w:bookmarkEnd w:id="25"/>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致：国家税务总局惠州仲恺高新技术产业开发区税务局</w:t>
      </w:r>
    </w:p>
    <w:p>
      <w:pPr>
        <w:pStyle w:val="2"/>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对于__________________项目（项目编号：__________________），我方郑重承诺如下：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如中标/成交，我方承诺严格落实采购文件以下条款：(建议逐条复制采购文件相关条款原文)</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（一）星号条款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（二）三角号条款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（三）非星号、非三角号条款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pStyle w:val="2"/>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特此承诺。</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供应商名称（盖章）：__________________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  期：__________________</w:t>
      </w:r>
    </w:p>
    <w:p>
      <w:pPr>
        <w:ind w:firstLine="480"/>
      </w:pPr>
    </w:p>
    <w:p/>
    <w:p>
      <w:pPr>
        <w:widowControl w:val="0"/>
        <w:kinsoku/>
        <w:autoSpaceDE/>
        <w:autoSpaceDN/>
        <w:adjustRightInd/>
        <w:snapToGrid/>
        <w:textAlignment w:val="auto"/>
        <w:outlineLvl w:val="1"/>
        <w:rPr>
          <w:b/>
          <w:sz w:val="28"/>
          <w:szCs w:val="28"/>
        </w:rPr>
      </w:pPr>
      <w:bookmarkStart w:id="26" w:name="_Toc28594"/>
      <w:r>
        <w:rPr>
          <w:b/>
          <w:sz w:val="28"/>
          <w:szCs w:val="28"/>
        </w:rPr>
        <w:t>格式</w:t>
      </w:r>
      <w:r>
        <w:rPr>
          <w:rFonts w:hint="eastAsia"/>
          <w:b/>
          <w:sz w:val="28"/>
          <w:szCs w:val="28"/>
        </w:rPr>
        <w:t>十</w:t>
      </w:r>
      <w:r>
        <w:rPr>
          <w:b/>
          <w:sz w:val="28"/>
          <w:szCs w:val="28"/>
        </w:rPr>
        <w:t>：</w:t>
      </w:r>
      <w:bookmarkEnd w:id="26"/>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中小企业声明函（所投产品制造商为中小企业时提交本函，所属行业应符合磋商文件中明确的本项目所属行业）</w:t>
      </w:r>
    </w:p>
    <w:p>
      <w:pPr>
        <w:widowControl w:val="0"/>
        <w:kinsoku/>
        <w:autoSpaceDE/>
        <w:autoSpaceDN/>
        <w:adjustRightInd/>
        <w:snapToGrid/>
        <w:jc w:val="center"/>
        <w:textAlignment w:val="auto"/>
        <w:outlineLvl w:val="2"/>
        <w:rPr>
          <w:b/>
          <w:sz w:val="28"/>
          <w:szCs w:val="28"/>
        </w:rPr>
      </w:pPr>
      <w:bookmarkStart w:id="27" w:name="_Toc32512"/>
      <w:r>
        <w:rPr>
          <w:rFonts w:hint="eastAsia"/>
          <w:b/>
          <w:sz w:val="28"/>
          <w:szCs w:val="28"/>
        </w:rPr>
        <w:t>中小企业声明函（货物）</w:t>
      </w:r>
      <w:bookmarkEnd w:id="27"/>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标的名称），属于（磋商文件中明确的所属行业）行业；制造商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标的名称），属于（磋商文件中明确的所属行业）行业；制造商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企业名称（盖章）：__________________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中小企业声明函（承建本项目工程为中小企业或者承接本项目服务为中小企业时提交本函，所属行业应符合磋商文件中明确的本项目所属行业）。</w:t>
      </w:r>
    </w:p>
    <w:p>
      <w:pPr>
        <w:rPr>
          <w:b/>
          <w:sz w:val="24"/>
        </w:rPr>
      </w:pPr>
      <w:r>
        <w:rPr>
          <w:b/>
          <w:sz w:val="24"/>
        </w:rPr>
        <w:br w:type="page"/>
      </w:r>
    </w:p>
    <w:p>
      <w:pPr>
        <w:jc w:val="center"/>
        <w:rPr>
          <w:sz w:val="28"/>
          <w:szCs w:val="28"/>
        </w:rPr>
      </w:pPr>
      <w:r>
        <w:rPr>
          <w:b/>
          <w:sz w:val="28"/>
          <w:szCs w:val="28"/>
        </w:rPr>
        <w:t>中小企业声明函（工程、服务）</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标的名称），属于（磋商文件中明确的所属行业）行业；承建（承接）企业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标的名称），属于（磋商文件中明确的所属行业）行业；承建（承接）企业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企业名称（盖章）：__________________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2：供应商应当自行核实是否属于小微企业，并认真填写声明函，若有虚假将追究其责任。</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28" w:name="_Toc3954"/>
      <w:r>
        <w:rPr>
          <w:b/>
          <w:sz w:val="28"/>
          <w:szCs w:val="28"/>
        </w:rPr>
        <w:t>格式十</w:t>
      </w:r>
      <w:r>
        <w:rPr>
          <w:rFonts w:hint="eastAsia"/>
          <w:b/>
          <w:sz w:val="28"/>
          <w:szCs w:val="28"/>
        </w:rPr>
        <w:t>一</w:t>
      </w:r>
      <w:r>
        <w:rPr>
          <w:b/>
          <w:sz w:val="28"/>
          <w:szCs w:val="28"/>
        </w:rPr>
        <w:t>：</w:t>
      </w:r>
      <w:bookmarkEnd w:id="28"/>
    </w:p>
    <w:p>
      <w:pPr>
        <w:spacing w:line="360" w:lineRule="auto"/>
        <w:ind w:firstLine="480"/>
        <w:rPr>
          <w:sz w:val="24"/>
          <w:szCs w:val="24"/>
        </w:rPr>
      </w:pPr>
      <w:r>
        <w:rPr>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29" w:name="_Toc28282"/>
      <w:r>
        <w:rPr>
          <w:b/>
          <w:sz w:val="28"/>
          <w:szCs w:val="28"/>
        </w:rPr>
        <w:t>监狱企业</w:t>
      </w:r>
      <w:bookmarkEnd w:id="29"/>
    </w:p>
    <w:p>
      <w:pPr>
        <w:spacing w:line="360" w:lineRule="auto"/>
        <w:ind w:firstLine="480"/>
        <w:rPr>
          <w:sz w:val="24"/>
          <w:szCs w:val="24"/>
        </w:rPr>
      </w:pPr>
      <w:r>
        <w:rPr>
          <w:sz w:val="24"/>
          <w:szCs w:val="24"/>
        </w:rPr>
        <w:t>提供由监狱管理局、戒毒管理局（含新疆生产建设兵团）出具的属于监狱企业的证明文件。</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30" w:name="_Toc32254"/>
      <w:r>
        <w:rPr>
          <w:b/>
          <w:sz w:val="28"/>
          <w:szCs w:val="28"/>
        </w:rPr>
        <w:t>格式十</w:t>
      </w:r>
      <w:r>
        <w:rPr>
          <w:rFonts w:hint="eastAsia"/>
          <w:b/>
          <w:sz w:val="28"/>
          <w:szCs w:val="28"/>
        </w:rPr>
        <w:t>二</w:t>
      </w:r>
      <w:r>
        <w:rPr>
          <w:b/>
          <w:sz w:val="28"/>
          <w:szCs w:val="28"/>
        </w:rPr>
        <w:t>：</w:t>
      </w:r>
      <w:bookmarkEnd w:id="30"/>
    </w:p>
    <w:p>
      <w:pPr>
        <w:spacing w:line="360" w:lineRule="auto"/>
        <w:ind w:firstLine="480"/>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31" w:name="_Toc28810"/>
      <w:r>
        <w:rPr>
          <w:rFonts w:hint="eastAsia"/>
          <w:b/>
          <w:sz w:val="28"/>
          <w:szCs w:val="28"/>
        </w:rPr>
        <w:t>残疾人福利性单位声明函</w:t>
      </w:r>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jc w:val="right"/>
        <w:rPr>
          <w:rFonts w:ascii="宋体" w:hAnsi="宋体" w:eastAsia="宋体" w:cs="宋体"/>
          <w:sz w:val="24"/>
          <w:szCs w:val="24"/>
        </w:rPr>
      </w:pPr>
      <w:r>
        <w:rPr>
          <w:rFonts w:hint="eastAsia" w:ascii="宋体" w:hAnsi="宋体" w:eastAsia="宋体" w:cs="宋体"/>
          <w:sz w:val="24"/>
          <w:szCs w:val="24"/>
        </w:rPr>
        <w:t>单位名称（盖章）：__________________</w:t>
      </w:r>
    </w:p>
    <w:p>
      <w:pPr>
        <w:spacing w:line="360" w:lineRule="auto"/>
        <w:jc w:val="right"/>
        <w:rPr>
          <w:rFonts w:ascii="宋体" w:hAnsi="宋体" w:eastAsia="宋体" w:cs="宋体"/>
          <w:sz w:val="24"/>
          <w:szCs w:val="24"/>
        </w:rPr>
      </w:pPr>
      <w:r>
        <w:rPr>
          <w:rFonts w:hint="eastAsia" w:ascii="宋体" w:hAnsi="宋体" w:eastAsia="宋体" w:cs="宋体"/>
          <w:sz w:val="24"/>
          <w:szCs w:val="24"/>
        </w:rPr>
        <w:t xml:space="preserve"> 日  期：__________________</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注：本函未填写或未勾选视作未做声明。</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32" w:name="_Toc204"/>
      <w:r>
        <w:rPr>
          <w:b/>
          <w:sz w:val="28"/>
          <w:szCs w:val="28"/>
        </w:rPr>
        <w:t>格式十</w:t>
      </w:r>
      <w:r>
        <w:rPr>
          <w:rFonts w:hint="eastAsia"/>
          <w:b/>
          <w:sz w:val="28"/>
          <w:szCs w:val="28"/>
        </w:rPr>
        <w:t>三</w:t>
      </w:r>
      <w:r>
        <w:rPr>
          <w:b/>
          <w:sz w:val="28"/>
          <w:szCs w:val="28"/>
        </w:rPr>
        <w:t>：</w:t>
      </w:r>
      <w:bookmarkEnd w:id="32"/>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33" w:name="_Toc30407"/>
      <w:r>
        <w:rPr>
          <w:rFonts w:hint="eastAsia"/>
          <w:b/>
          <w:sz w:val="28"/>
          <w:szCs w:val="28"/>
        </w:rPr>
        <w:t>联合体共同响应协议书</w:t>
      </w:r>
      <w:bookmarkEnd w:id="33"/>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立约方：</w:t>
      </w:r>
      <w:r>
        <w:rPr>
          <w:rFonts w:hint="eastAsia" w:ascii="宋体" w:hAnsi="宋体" w:eastAsia="宋体" w:cs="宋体"/>
          <w:sz w:val="24"/>
          <w:szCs w:val="24"/>
          <w:u w:val="single"/>
        </w:rPr>
        <w:t>（甲公司全称）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（乙公司全称）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自愿组成联合体，以一个供应商的身份共同参加（采购项目名称）（采购项目编号）的响应活动。经各方充分协商一致，就项目的响应和合同实施阶段的有关事务协商一致订立协议如下：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一、联合体各方关系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共同组成一个联合体，以一个供应商的身份共同参加本项目的响应。（甲公司全称）、（乙公司全称）、（……公司全称）作为联合体成员，若成交，联合体各方共同与（采购人）签订政府采购合同。</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二、联合体内部有关事项约定如下：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1.（甲公司全称）作为联合体的牵头单位，代表联合体双方负责响应和合同实施阶段的主办、协调工作。</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2.联合体将严格按照文件的各项要求，递交响应文件，切实执行一切合同文件，共同承担合同规定的一切义务和责任，同时按照内部职责的划分，承担自身所负的责任和风险，在法律在承担连带责任。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3.如果本联合体成交，（甲公司全称）负责本项目___________部分，（乙公司全称）负责本项目___________部分。</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4.如成交，联合体各方共同与（采购人）签订合同书，并就成交项目向采购人负责有连带的和各自的法律责任；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5.联合体成员（公司全称）为（请填写：小型、微型）企业，将承担合同总金额____%的工作内容（联合体成员中有小型、微型企业时适用）。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四、联合体如因违约过失责任而导致采购人经济损失或被索赔时，本联合体任何一方均同意无条件优先清偿采购人的一切债务和经济赔偿。</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五、本协议在自签署之日起生效，有效期内有效，如获成交资格，合同有效期延续至合同履行完毕之日。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六、本协议书正本一式____份，随响应文件装订____份，送采购人____份，联合体成员各一份；副本一式____份，联合体成员各执____份。</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甲公司全称：____（盖章）________，乙公司全称：____（盖章）________，……公司全称：____（盖章）________，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____年____月____日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注：1．联合响应时需签本协议，联合体各方成员应在本协议上共同盖章确认。</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2．本协议内容不得擅自修改。此协议将作为签订合同的附件之一。</w:t>
      </w:r>
    </w:p>
    <w:p>
      <w:pPr>
        <w:pStyle w:val="2"/>
      </w:pPr>
    </w:p>
    <w:p>
      <w:pPr>
        <w:rPr>
          <w:b/>
          <w:sz w:val="28"/>
        </w:rPr>
      </w:pPr>
      <w:r>
        <w:rPr>
          <w:b/>
          <w:sz w:val="28"/>
        </w:rPr>
        <w:br w:type="page"/>
      </w:r>
    </w:p>
    <w:p>
      <w:pPr>
        <w:widowControl w:val="0"/>
        <w:kinsoku/>
        <w:autoSpaceDE/>
        <w:autoSpaceDN/>
        <w:adjustRightInd/>
        <w:snapToGrid/>
        <w:textAlignment w:val="auto"/>
        <w:outlineLvl w:val="1"/>
      </w:pPr>
      <w:bookmarkStart w:id="34" w:name="_Toc17729"/>
      <w:r>
        <w:rPr>
          <w:b/>
          <w:sz w:val="28"/>
        </w:rPr>
        <w:t>格式</w:t>
      </w:r>
      <w:r>
        <w:rPr>
          <w:rFonts w:hint="eastAsia"/>
          <w:b/>
          <w:sz w:val="28"/>
        </w:rPr>
        <w:t>十四</w:t>
      </w:r>
      <w:r>
        <w:rPr>
          <w:b/>
          <w:sz w:val="28"/>
        </w:rPr>
        <w:t>：</w:t>
      </w:r>
      <w:bookmarkEnd w:id="34"/>
    </w:p>
    <w:p>
      <w:pPr>
        <w:widowControl w:val="0"/>
        <w:kinsoku/>
        <w:autoSpaceDE/>
        <w:autoSpaceDN/>
        <w:adjustRightInd/>
        <w:snapToGrid/>
        <w:ind w:firstLine="480"/>
        <w:textAlignment w:val="auto"/>
      </w:pPr>
      <w:r>
        <w:t>（以下格式文件由供应商根据需要选用）</w:t>
      </w:r>
    </w:p>
    <w:p>
      <w:pPr>
        <w:widowControl w:val="0"/>
        <w:kinsoku/>
        <w:autoSpaceDE/>
        <w:autoSpaceDN/>
        <w:adjustRightInd/>
        <w:snapToGrid/>
        <w:jc w:val="center"/>
        <w:textAlignment w:val="auto"/>
        <w:outlineLvl w:val="2"/>
        <w:rPr>
          <w:sz w:val="32"/>
          <w:szCs w:val="32"/>
        </w:rPr>
      </w:pPr>
      <w:bookmarkStart w:id="35" w:name="_Toc6784"/>
      <w:r>
        <w:rPr>
          <w:b/>
          <w:sz w:val="32"/>
          <w:szCs w:val="32"/>
        </w:rPr>
        <w:t>响应供应商业绩情况表</w:t>
      </w:r>
      <w:bookmarkEnd w:id="35"/>
    </w:p>
    <w:tbl>
      <w:tblPr>
        <w:tblStyle w:val="6"/>
        <w:tblW w:w="500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2192"/>
        <w:gridCol w:w="1550"/>
        <w:gridCol w:w="1717"/>
        <w:gridCol w:w="1382"/>
        <w:gridCol w:w="1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486"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1178"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客户名称</w:t>
            </w:r>
          </w:p>
        </w:tc>
        <w:tc>
          <w:tcPr>
            <w:tcW w:w="83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项目名称及合同金额（万元）</w:t>
            </w:r>
          </w:p>
        </w:tc>
        <w:tc>
          <w:tcPr>
            <w:tcW w:w="92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签订合同时间</w:t>
            </w:r>
          </w:p>
        </w:tc>
        <w:tc>
          <w:tcPr>
            <w:tcW w:w="74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竣工验收报告时间</w:t>
            </w:r>
          </w:p>
        </w:tc>
        <w:tc>
          <w:tcPr>
            <w:tcW w:w="83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1</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2</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3</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4</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bl>
    <w:p>
      <w:pPr>
        <w:widowControl w:val="0"/>
        <w:kinsoku/>
        <w:autoSpaceDE/>
        <w:autoSpaceDN/>
        <w:adjustRightInd/>
        <w:snapToGrid/>
        <w:ind w:firstLine="480"/>
        <w:textAlignment w:val="auto"/>
        <w:rPr>
          <w:rFonts w:ascii="宋体" w:hAnsi="宋体" w:eastAsia="宋体" w:cs="宋体"/>
          <w:sz w:val="24"/>
          <w:szCs w:val="24"/>
        </w:rPr>
      </w:pPr>
      <w:r>
        <w:rPr>
          <w:rFonts w:hint="eastAsia" w:ascii="宋体" w:hAnsi="宋体" w:eastAsia="宋体" w:cs="宋体"/>
          <w:sz w:val="24"/>
          <w:szCs w:val="24"/>
        </w:rPr>
        <w:t>根据上述业绩情况，按磋商文件要求附销售或服务合同复印件。</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36" w:name="_Toc8940"/>
      <w:r>
        <w:rPr>
          <w:b/>
          <w:sz w:val="28"/>
        </w:rPr>
        <w:t>格式</w:t>
      </w:r>
      <w:r>
        <w:rPr>
          <w:rFonts w:hint="eastAsia"/>
          <w:b/>
          <w:sz w:val="28"/>
        </w:rPr>
        <w:t>十五</w:t>
      </w:r>
      <w:r>
        <w:rPr>
          <w:b/>
          <w:sz w:val="28"/>
        </w:rPr>
        <w:t>：</w:t>
      </w:r>
      <w:bookmarkEnd w:id="36"/>
    </w:p>
    <w:p>
      <w:pPr>
        <w:widowControl w:val="0"/>
        <w:kinsoku/>
        <w:autoSpaceDE/>
        <w:autoSpaceDN/>
        <w:adjustRightInd/>
        <w:snapToGrid/>
        <w:jc w:val="center"/>
        <w:textAlignment w:val="auto"/>
        <w:outlineLvl w:val="2"/>
        <w:rPr>
          <w:sz w:val="32"/>
          <w:szCs w:val="32"/>
        </w:rPr>
      </w:pPr>
      <w:bookmarkStart w:id="37" w:name="_Toc21149"/>
      <w:r>
        <w:rPr>
          <w:b/>
          <w:sz w:val="32"/>
          <w:szCs w:val="32"/>
        </w:rPr>
        <w:t>《技术和服务要求响应表》</w:t>
      </w:r>
      <w:bookmarkEnd w:id="37"/>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1032"/>
        <w:gridCol w:w="1032"/>
        <w:gridCol w:w="1032"/>
        <w:gridCol w:w="1032"/>
        <w:gridCol w:w="1032"/>
        <w:gridCol w:w="1032"/>
        <w:gridCol w:w="1032"/>
        <w:gridCol w:w="1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序号</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标的名称</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参数性质</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磋商文件规定的技术和服务要求</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响应文件响应的具体内容</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型号</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是否偏离</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证明文件所在位置</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1</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2</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3</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4</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5</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6</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说明：</w:t>
      </w:r>
    </w:p>
    <w:p>
      <w:pPr>
        <w:widowControl w:val="0"/>
        <w:kinsoku/>
        <w:autoSpaceDE/>
        <w:autoSpaceDN/>
        <w:adjustRightInd/>
        <w:snapToGrid/>
        <w:spacing w:line="360" w:lineRule="auto"/>
        <w:ind w:firstLine="480"/>
        <w:textAlignment w:val="auto"/>
      </w:pPr>
      <w:r>
        <w:t>1.“磋商文件规定的技术和服务要求”项下填写的内容应与磋商文件中采购需求的</w:t>
      </w:r>
      <w:r>
        <w:tab/>
      </w:r>
      <w:r>
        <w:tab/>
      </w:r>
      <w:r>
        <w:t xml:space="preserve"> “技术</w:t>
      </w:r>
      <w:r>
        <w:rPr>
          <w:rFonts w:hint="eastAsia"/>
        </w:rPr>
        <w:t>标准与</w:t>
      </w:r>
      <w:r>
        <w:t>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widowControl w:val="0"/>
        <w:kinsoku/>
        <w:autoSpaceDE/>
        <w:autoSpaceDN/>
        <w:adjustRightInd/>
        <w:snapToGrid/>
        <w:spacing w:line="360" w:lineRule="auto"/>
        <w:ind w:firstLine="480"/>
        <w:textAlignment w:val="auto"/>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widowControl w:val="0"/>
        <w:kinsoku/>
        <w:autoSpaceDE/>
        <w:autoSpaceDN/>
        <w:adjustRightInd/>
        <w:snapToGrid/>
        <w:spacing w:line="360" w:lineRule="auto"/>
        <w:ind w:firstLine="480"/>
        <w:textAlignment w:val="auto"/>
      </w:pPr>
      <w:r>
        <w:t>3.“是否偏离”项下应按下列规定填写：优于的，填写“正偏离”；符合的，填写“无偏离”；低于的，填写“负偏离”。</w:t>
      </w:r>
    </w:p>
    <w:p>
      <w:pPr>
        <w:widowControl w:val="0"/>
        <w:kinsoku/>
        <w:autoSpaceDE/>
        <w:autoSpaceDN/>
        <w:adjustRightInd/>
        <w:snapToGrid/>
        <w:spacing w:line="360" w:lineRule="auto"/>
        <w:ind w:firstLine="480"/>
        <w:textAlignment w:val="auto"/>
      </w:pPr>
      <w:r>
        <w:t>4.“备注”处可填写偏离情况的说明。</w:t>
      </w:r>
    </w:p>
    <w:p>
      <w:pPr>
        <w:widowControl w:val="0"/>
        <w:kinsoku/>
        <w:autoSpaceDE/>
        <w:autoSpaceDN/>
        <w:adjustRightInd/>
        <w:snapToGrid/>
        <w:spacing w:line="360" w:lineRule="auto"/>
        <w:ind w:firstLine="480"/>
        <w:textAlignment w:val="auto"/>
      </w:pPr>
    </w:p>
    <w:p>
      <w:pPr>
        <w:widowControl w:val="0"/>
        <w:kinsoku/>
        <w:autoSpaceDE/>
        <w:autoSpaceDN/>
        <w:adjustRightInd/>
        <w:snapToGrid/>
        <w:spacing w:line="360" w:lineRule="auto"/>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38" w:name="_Toc1120"/>
      <w:r>
        <w:rPr>
          <w:b/>
          <w:sz w:val="28"/>
        </w:rPr>
        <w:t>格式十</w:t>
      </w:r>
      <w:r>
        <w:rPr>
          <w:rFonts w:hint="eastAsia"/>
          <w:b/>
          <w:sz w:val="28"/>
        </w:rPr>
        <w:t>六</w:t>
      </w:r>
      <w:r>
        <w:rPr>
          <w:b/>
          <w:sz w:val="28"/>
        </w:rPr>
        <w:t>：</w:t>
      </w:r>
      <w:bookmarkEnd w:id="38"/>
    </w:p>
    <w:p>
      <w:pPr>
        <w:widowControl w:val="0"/>
        <w:kinsoku/>
        <w:autoSpaceDE/>
        <w:autoSpaceDN/>
        <w:adjustRightInd/>
        <w:snapToGrid/>
        <w:jc w:val="center"/>
        <w:textAlignment w:val="auto"/>
        <w:outlineLvl w:val="2"/>
        <w:rPr>
          <w:sz w:val="32"/>
          <w:szCs w:val="32"/>
        </w:rPr>
      </w:pPr>
      <w:bookmarkStart w:id="39" w:name="_Toc6530"/>
      <w:r>
        <w:rPr>
          <w:b/>
          <w:sz w:val="32"/>
          <w:szCs w:val="32"/>
        </w:rPr>
        <w:t>《商务条件响应表》</w:t>
      </w:r>
      <w:bookmarkEnd w:id="39"/>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5"/>
        <w:gridCol w:w="1326"/>
        <w:gridCol w:w="1326"/>
        <w:gridCol w:w="1326"/>
        <w:gridCol w:w="1326"/>
        <w:gridCol w:w="1326"/>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序号</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参数性质</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磋商文件规定的商务条件</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响应文件响应的具体内容</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是否偏离</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证明文件所在位置</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1</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2</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3</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4</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5</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6</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7</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8</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9</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说明：</w:t>
      </w:r>
    </w:p>
    <w:p>
      <w:pPr>
        <w:widowControl w:val="0"/>
        <w:kinsoku/>
        <w:autoSpaceDE/>
        <w:autoSpaceDN/>
        <w:adjustRightInd/>
        <w:snapToGrid/>
        <w:spacing w:line="360" w:lineRule="auto"/>
        <w:ind w:firstLine="480"/>
        <w:textAlignment w:val="auto"/>
      </w:pPr>
      <w:r>
        <w:t>1.“磋商文件规定的商务条件”项下填写的内容应与磋商文件中采购需求的 “</w:t>
      </w:r>
      <w:r>
        <w:rPr>
          <w:rFonts w:hint="eastAsia"/>
        </w:rPr>
        <w:t>主要</w:t>
      </w:r>
      <w:r>
        <w:t>商务要求”的内容保持一致。</w:t>
      </w:r>
    </w:p>
    <w:p>
      <w:pPr>
        <w:widowControl w:val="0"/>
        <w:kinsoku/>
        <w:autoSpaceDE/>
        <w:autoSpaceDN/>
        <w:adjustRightInd/>
        <w:snapToGrid/>
        <w:spacing w:line="360" w:lineRule="auto"/>
        <w:ind w:firstLine="480"/>
        <w:textAlignment w:val="auto"/>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widowControl w:val="0"/>
        <w:kinsoku/>
        <w:autoSpaceDE/>
        <w:autoSpaceDN/>
        <w:adjustRightInd/>
        <w:snapToGrid/>
        <w:spacing w:line="360" w:lineRule="auto"/>
        <w:ind w:firstLine="480"/>
        <w:textAlignment w:val="auto"/>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widowControl w:val="0"/>
        <w:kinsoku/>
        <w:autoSpaceDE/>
        <w:autoSpaceDN/>
        <w:adjustRightInd/>
        <w:snapToGrid/>
        <w:spacing w:line="360" w:lineRule="auto"/>
        <w:ind w:firstLine="480"/>
        <w:textAlignment w:val="auto"/>
      </w:pPr>
      <w:r>
        <w:t>4.“是否偏离”项下应按下列规定填写：优于的，填写“正偏离”；符合的，填写“无偏离”；低于的，填写“负偏离”。</w:t>
      </w:r>
    </w:p>
    <w:p>
      <w:pPr>
        <w:widowControl w:val="0"/>
        <w:kinsoku/>
        <w:autoSpaceDE/>
        <w:autoSpaceDN/>
        <w:adjustRightInd/>
        <w:snapToGrid/>
        <w:spacing w:line="360" w:lineRule="auto"/>
        <w:ind w:firstLine="480"/>
        <w:textAlignment w:val="auto"/>
      </w:pPr>
      <w:r>
        <w:t>5.“备注”处可填写偏离情况的说明。</w:t>
      </w:r>
    </w:p>
    <w:p>
      <w:r>
        <w:br w:type="page"/>
      </w:r>
    </w:p>
    <w:p>
      <w:pPr>
        <w:widowControl w:val="0"/>
        <w:kinsoku/>
        <w:autoSpaceDE/>
        <w:autoSpaceDN/>
        <w:adjustRightInd/>
        <w:snapToGrid/>
        <w:textAlignment w:val="auto"/>
        <w:outlineLvl w:val="1"/>
        <w:rPr>
          <w:b/>
          <w:sz w:val="28"/>
          <w:szCs w:val="28"/>
        </w:rPr>
      </w:pPr>
      <w:bookmarkStart w:id="40" w:name="_Toc21512"/>
      <w:r>
        <w:rPr>
          <w:b/>
          <w:sz w:val="28"/>
          <w:szCs w:val="28"/>
        </w:rPr>
        <w:t>格式十</w:t>
      </w:r>
      <w:r>
        <w:rPr>
          <w:rFonts w:hint="eastAsia"/>
          <w:b/>
          <w:sz w:val="28"/>
          <w:szCs w:val="28"/>
        </w:rPr>
        <w:t>七</w:t>
      </w:r>
      <w:r>
        <w:rPr>
          <w:b/>
          <w:sz w:val="28"/>
          <w:szCs w:val="28"/>
        </w:rPr>
        <w:t>：</w:t>
      </w:r>
      <w:bookmarkEnd w:id="40"/>
    </w:p>
    <w:p>
      <w:pPr>
        <w:ind w:firstLine="480"/>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41" w:name="_Toc2854"/>
      <w:r>
        <w:rPr>
          <w:rFonts w:hint="eastAsia"/>
          <w:b/>
          <w:sz w:val="28"/>
          <w:szCs w:val="28"/>
        </w:rPr>
        <w:t>履约进度计划表</w:t>
      </w:r>
      <w:bookmarkEnd w:id="41"/>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3721"/>
        <w:gridCol w:w="2323"/>
        <w:gridCol w:w="2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拟定时间安排</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计划完成的工作内容</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拟定___年___月___日</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签订合同并生效</w:t>
            </w: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质保期</w:t>
            </w:r>
          </w:p>
        </w:tc>
        <w:tc>
          <w:tcPr>
            <w:tcW w:w="1250" w:type="pct"/>
            <w:vAlign w:val="center"/>
          </w:tcPr>
          <w:p>
            <w:pPr>
              <w:jc w:val="center"/>
              <w:rPr>
                <w:rFonts w:ascii="宋体" w:hAnsi="宋体" w:eastAsia="宋体" w:cs="宋体"/>
                <w:sz w:val="24"/>
                <w:szCs w:val="24"/>
              </w:rPr>
            </w:pPr>
          </w:p>
        </w:tc>
      </w:tr>
    </w:tbl>
    <w:p>
      <w:pPr>
        <w:ind w:firstLine="480"/>
      </w:pPr>
    </w:p>
    <w:p>
      <w:pPr>
        <w:pStyle w:val="2"/>
      </w:pP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42" w:name="_Toc29801"/>
      <w:r>
        <w:rPr>
          <w:b/>
          <w:sz w:val="28"/>
        </w:rPr>
        <w:t>格式十</w:t>
      </w:r>
      <w:r>
        <w:rPr>
          <w:rFonts w:hint="eastAsia"/>
          <w:b/>
          <w:sz w:val="28"/>
        </w:rPr>
        <w:t>八</w:t>
      </w:r>
      <w:r>
        <w:rPr>
          <w:b/>
          <w:sz w:val="28"/>
        </w:rPr>
        <w:t>：</w:t>
      </w:r>
      <w:bookmarkEnd w:id="42"/>
    </w:p>
    <w:p>
      <w:pPr>
        <w:widowControl w:val="0"/>
        <w:kinsoku/>
        <w:autoSpaceDE/>
        <w:autoSpaceDN/>
        <w:adjustRightInd/>
        <w:snapToGrid/>
        <w:spacing w:line="360" w:lineRule="auto"/>
        <w:ind w:firstLine="480"/>
        <w:textAlignment w:val="auto"/>
      </w:pPr>
      <w:r>
        <w:t>（以下格式文件由供应商根据需要选用）</w:t>
      </w:r>
    </w:p>
    <w:p>
      <w:pPr>
        <w:widowControl w:val="0"/>
        <w:kinsoku/>
        <w:autoSpaceDE/>
        <w:autoSpaceDN/>
        <w:adjustRightInd/>
        <w:snapToGrid/>
        <w:spacing w:line="360" w:lineRule="auto"/>
        <w:jc w:val="center"/>
        <w:textAlignment w:val="auto"/>
        <w:outlineLvl w:val="2"/>
        <w:rPr>
          <w:sz w:val="32"/>
          <w:szCs w:val="32"/>
        </w:rPr>
      </w:pPr>
      <w:bookmarkStart w:id="43" w:name="_Toc1209"/>
      <w:r>
        <w:rPr>
          <w:b/>
          <w:sz w:val="32"/>
          <w:szCs w:val="32"/>
        </w:rPr>
        <w:t>各类证明材料</w:t>
      </w:r>
      <w:bookmarkEnd w:id="43"/>
    </w:p>
    <w:p>
      <w:pPr>
        <w:widowControl w:val="0"/>
        <w:kinsoku/>
        <w:autoSpaceDE/>
        <w:autoSpaceDN/>
        <w:adjustRightInd/>
        <w:snapToGrid/>
        <w:spacing w:line="360" w:lineRule="auto"/>
        <w:ind w:firstLine="480"/>
        <w:textAlignment w:val="auto"/>
      </w:pPr>
      <w:r>
        <w:t>1.磋商文件要求提供的其他资料。</w:t>
      </w:r>
    </w:p>
    <w:p>
      <w:pPr>
        <w:widowControl w:val="0"/>
        <w:kinsoku/>
        <w:autoSpaceDE/>
        <w:autoSpaceDN/>
        <w:adjustRightInd/>
        <w:snapToGrid/>
        <w:spacing w:line="360" w:lineRule="auto"/>
        <w:ind w:firstLine="480"/>
        <w:textAlignment w:val="auto"/>
      </w:pPr>
      <w:r>
        <w:t>2.供应商认为需提供的其他资料。</w:t>
      </w:r>
    </w:p>
    <w:p>
      <w:pPr>
        <w:widowControl w:val="0"/>
        <w:kinsoku/>
        <w:autoSpaceDE/>
        <w:autoSpaceDN/>
        <w:adjustRightInd/>
        <w:snapToGrid/>
        <w:spacing w:line="360" w:lineRule="auto"/>
        <w:ind w:firstLine="480"/>
        <w:textAlignment w:val="auto"/>
      </w:pPr>
    </w:p>
    <w:p>
      <w:pPr>
        <w:widowControl w:val="0"/>
        <w:kinsoku/>
        <w:autoSpaceDE/>
        <w:autoSpaceDN/>
        <w:adjustRightInd/>
        <w:snapToGrid/>
        <w:spacing w:line="360" w:lineRule="auto"/>
        <w:textAlignment w:val="auto"/>
      </w:pPr>
    </w:p>
    <w:p>
      <w:pPr>
        <w:widowControl w:val="0"/>
        <w:kinsoku/>
        <w:autoSpaceDE/>
        <w:autoSpaceDN/>
        <w:adjustRightInd/>
        <w:snapToGrid/>
        <w:spacing w:line="360" w:lineRule="auto"/>
        <w:textAlignment w:val="auto"/>
      </w:pPr>
    </w:p>
    <w:p>
      <w:pPr>
        <w:spacing w:line="360" w:lineRule="auto"/>
        <w:rPr>
          <w:b/>
          <w:sz w:val="28"/>
        </w:rPr>
      </w:pPr>
      <w:r>
        <w:rPr>
          <w:b/>
          <w:sz w:val="28"/>
        </w:rPr>
        <w:br w:type="page"/>
      </w:r>
    </w:p>
    <w:p>
      <w:pPr>
        <w:widowControl w:val="0"/>
        <w:kinsoku/>
        <w:autoSpaceDE/>
        <w:autoSpaceDN/>
        <w:adjustRightInd/>
        <w:snapToGrid/>
        <w:textAlignment w:val="auto"/>
        <w:outlineLvl w:val="1"/>
      </w:pPr>
      <w:bookmarkStart w:id="44" w:name="_Toc18352"/>
      <w:r>
        <w:rPr>
          <w:b/>
          <w:sz w:val="28"/>
        </w:rPr>
        <w:t>格式</w:t>
      </w:r>
      <w:r>
        <w:rPr>
          <w:rFonts w:hint="eastAsia"/>
          <w:b/>
          <w:sz w:val="28"/>
        </w:rPr>
        <w:t>十九</w:t>
      </w:r>
      <w:r>
        <w:rPr>
          <w:b/>
          <w:sz w:val="28"/>
        </w:rPr>
        <w:t>：</w:t>
      </w:r>
      <w:bookmarkEnd w:id="44"/>
    </w:p>
    <w:p>
      <w:pPr>
        <w:widowControl w:val="0"/>
        <w:kinsoku/>
        <w:autoSpaceDE/>
        <w:autoSpaceDN/>
        <w:adjustRightInd/>
        <w:snapToGrid/>
        <w:ind w:firstLine="480"/>
        <w:textAlignment w:val="auto"/>
      </w:pPr>
      <w:r>
        <w:t>（以下格式文件由供应商根据需要选用）</w:t>
      </w:r>
    </w:p>
    <w:p>
      <w:pPr>
        <w:widowControl w:val="0"/>
        <w:kinsoku/>
        <w:autoSpaceDE/>
        <w:autoSpaceDN/>
        <w:adjustRightInd/>
        <w:snapToGrid/>
        <w:jc w:val="center"/>
        <w:textAlignment w:val="auto"/>
        <w:outlineLvl w:val="2"/>
        <w:rPr>
          <w:sz w:val="32"/>
          <w:szCs w:val="32"/>
        </w:rPr>
      </w:pPr>
      <w:bookmarkStart w:id="45" w:name="_Toc23175"/>
      <w:r>
        <w:rPr>
          <w:b/>
          <w:sz w:val="32"/>
          <w:szCs w:val="32"/>
        </w:rPr>
        <w:t>需要采购人提供的附加条件</w:t>
      </w:r>
      <w:bookmarkEnd w:id="45"/>
    </w:p>
    <w:tbl>
      <w:tblPr>
        <w:tblStyle w:val="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8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序号</w:t>
            </w:r>
          </w:p>
        </w:tc>
        <w:tc>
          <w:tcPr>
            <w:tcW w:w="4438"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1</w:t>
            </w:r>
          </w:p>
        </w:tc>
        <w:tc>
          <w:tcPr>
            <w:tcW w:w="4438"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2</w:t>
            </w:r>
          </w:p>
        </w:tc>
        <w:tc>
          <w:tcPr>
            <w:tcW w:w="4438"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3</w:t>
            </w:r>
          </w:p>
        </w:tc>
        <w:tc>
          <w:tcPr>
            <w:tcW w:w="4438" w:type="pct"/>
          </w:tcPr>
          <w:p>
            <w:pPr>
              <w:widowControl w:val="0"/>
              <w:kinsoku/>
              <w:autoSpaceDE/>
              <w:autoSpaceDN/>
              <w:adjustRightInd/>
              <w:snapToGrid/>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注：供应商完成本项目需要采购人配合或提供的条件必须在上表列出，否则将视为供应商同意按现有条件完成本项目。如上表所列附加条件含有采购人不能接受的，将被视为响应无效。</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46" w:name="_Toc10369"/>
      <w:r>
        <w:rPr>
          <w:b/>
          <w:sz w:val="28"/>
        </w:rPr>
        <w:t>格式</w:t>
      </w:r>
      <w:r>
        <w:rPr>
          <w:rFonts w:hint="eastAsia"/>
          <w:b/>
          <w:sz w:val="28"/>
        </w:rPr>
        <w:t>二十</w:t>
      </w:r>
      <w:r>
        <w:rPr>
          <w:b/>
          <w:sz w:val="28"/>
        </w:rPr>
        <w:t>：</w:t>
      </w:r>
      <w:bookmarkEnd w:id="46"/>
    </w:p>
    <w:p>
      <w:pPr>
        <w:widowControl w:val="0"/>
        <w:kinsoku/>
        <w:autoSpaceDE/>
        <w:autoSpaceDN/>
        <w:adjustRightInd/>
        <w:snapToGrid/>
        <w:jc w:val="center"/>
        <w:textAlignment w:val="auto"/>
        <w:outlineLvl w:val="2"/>
        <w:rPr>
          <w:b/>
          <w:bCs/>
          <w:sz w:val="32"/>
          <w:szCs w:val="32"/>
        </w:rPr>
      </w:pPr>
      <w:bookmarkStart w:id="47" w:name="_Toc7683"/>
      <w:r>
        <w:rPr>
          <w:rFonts w:hint="eastAsia"/>
          <w:b/>
          <w:bCs/>
          <w:sz w:val="32"/>
          <w:szCs w:val="32"/>
        </w:rPr>
        <w:t>技术方案</w:t>
      </w:r>
      <w:bookmarkEnd w:id="47"/>
    </w:p>
    <w:p>
      <w:pPr>
        <w:widowControl w:val="0"/>
        <w:kinsoku/>
        <w:autoSpaceDE/>
        <w:autoSpaceDN/>
        <w:adjustRightInd/>
        <w:snapToGrid/>
        <w:ind w:firstLine="480"/>
        <w:textAlignment w:val="auto"/>
        <w:rPr>
          <w:rFonts w:ascii="宋体" w:hAnsi="宋体" w:eastAsia="宋体" w:cs="宋体"/>
          <w:sz w:val="24"/>
          <w:szCs w:val="32"/>
        </w:rPr>
      </w:pPr>
      <w:r>
        <w:rPr>
          <w:rFonts w:hint="eastAsia" w:ascii="宋体" w:hAnsi="宋体" w:eastAsia="宋体" w:cs="宋体"/>
          <w:sz w:val="24"/>
          <w:szCs w:val="32"/>
        </w:rPr>
        <w:t>自行编制技术方案(格式自拟，应控制在200页以内)</w:t>
      </w:r>
    </w:p>
    <w:p>
      <w:pPr>
        <w:widowControl w:val="0"/>
        <w:kinsoku/>
        <w:autoSpaceDE/>
        <w:autoSpaceDN/>
        <w:adjustRightInd/>
        <w:snapToGrid/>
        <w:textAlignment w:val="auto"/>
      </w:pPr>
    </w:p>
    <w:p>
      <w:pPr>
        <w:widowControl w:val="0"/>
        <w:kinsoku/>
        <w:autoSpaceDE/>
        <w:autoSpaceDN/>
        <w:adjustRightInd/>
        <w:snapToGrid/>
        <w:textAlignment w:val="auto"/>
      </w:pPr>
    </w:p>
    <w:p>
      <w:r>
        <w:rPr>
          <w:rFonts w:hint="eastAsia"/>
        </w:rPr>
        <w:br w:type="page"/>
      </w:r>
    </w:p>
    <w:p>
      <w:pPr>
        <w:widowControl w:val="0"/>
        <w:kinsoku/>
        <w:autoSpaceDE/>
        <w:autoSpaceDN/>
        <w:adjustRightInd/>
        <w:snapToGrid/>
        <w:textAlignment w:val="auto"/>
        <w:outlineLvl w:val="1"/>
        <w:rPr>
          <w:b/>
          <w:sz w:val="28"/>
          <w:szCs w:val="28"/>
        </w:rPr>
      </w:pPr>
      <w:bookmarkStart w:id="48" w:name="_Toc1630"/>
      <w:r>
        <w:rPr>
          <w:b/>
          <w:sz w:val="28"/>
          <w:szCs w:val="28"/>
        </w:rPr>
        <w:t>格式二十</w:t>
      </w:r>
      <w:r>
        <w:rPr>
          <w:rFonts w:hint="eastAsia"/>
          <w:b/>
          <w:sz w:val="28"/>
          <w:szCs w:val="28"/>
        </w:rPr>
        <w:t>一</w:t>
      </w:r>
      <w:r>
        <w:rPr>
          <w:b/>
          <w:sz w:val="28"/>
          <w:szCs w:val="28"/>
        </w:rPr>
        <w:t>：</w:t>
      </w:r>
      <w:bookmarkEnd w:id="48"/>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49" w:name="_Toc32029"/>
      <w:r>
        <w:rPr>
          <w:rFonts w:hint="eastAsia"/>
          <w:b/>
          <w:sz w:val="28"/>
          <w:szCs w:val="28"/>
        </w:rPr>
        <w:t>询问函、质疑函、投诉书格式</w:t>
      </w:r>
      <w:bookmarkEnd w:id="49"/>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说明：本部分格式为供应商提交询问函、质疑函、投诉函时使用，不属于响应文件格式的组成部分。</w:t>
      </w:r>
    </w:p>
    <w:p>
      <w:pPr>
        <w:widowControl w:val="0"/>
        <w:kinsoku/>
        <w:autoSpaceDE/>
        <w:autoSpaceDN/>
        <w:adjustRightInd/>
        <w:spacing w:line="360" w:lineRule="auto"/>
        <w:jc w:val="center"/>
        <w:textAlignment w:val="auto"/>
        <w:rPr>
          <w:rFonts w:ascii="宋体" w:hAnsi="宋体" w:eastAsia="宋体" w:cs="宋体"/>
          <w:sz w:val="24"/>
          <w:szCs w:val="24"/>
        </w:rPr>
      </w:pPr>
      <w:r>
        <w:rPr>
          <w:rFonts w:hint="eastAsia" w:ascii="宋体" w:hAnsi="宋体" w:eastAsia="宋体" w:cs="宋体"/>
          <w:b/>
          <w:sz w:val="24"/>
          <w:szCs w:val="24"/>
        </w:rPr>
        <w:t>询问函</w:t>
      </w:r>
    </w:p>
    <w:p>
      <w:pPr>
        <w:widowControl w:val="0"/>
        <w:kinsoku/>
        <w:autoSpaceDE/>
        <w:autoSpaceDN/>
        <w:adjustRightInd/>
        <w:spacing w:line="360" w:lineRule="auto"/>
        <w:ind w:firstLine="480"/>
        <w:textAlignment w:val="auto"/>
        <w:rPr>
          <w:rFonts w:eastAsiaTheme="minorEastAsia"/>
          <w:b/>
          <w:sz w:val="24"/>
        </w:rPr>
      </w:pPr>
      <w:r>
        <w:rPr>
          <w:rFonts w:hint="eastAsia"/>
          <w:b/>
          <w:sz w:val="24"/>
        </w:rPr>
        <w:t>国家税务总局惠州仲恺高新技术产业开发区税务局：</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我单位已登记并准备参与“国家税务总局惠州仲恺高新技术产业开发区税务局老干部活动中心修缮工程”项目（采购项目编号：）的响应活动，现有以下几个内容（或条款）存在疑问（或无法理解），特提出询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一、_____________________（事项一）</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（1）____________________（问题或条款内容）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（2）____________________（说明疑问或无法理解原因）</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（3）____________________（建议）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二、_____________________（事项二）</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随附相关证明材料如下：（目录）</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询问人：（公章）</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法定代表人（授权代表）：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地址/邮编：</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电话/传真：</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ind w:firstLine="480"/>
      </w:pPr>
    </w:p>
    <w:p/>
    <w:p/>
    <w:p>
      <w:pPr>
        <w:rPr>
          <w:b/>
          <w:sz w:val="24"/>
        </w:rPr>
      </w:pPr>
      <w:r>
        <w:rPr>
          <w:b/>
          <w:sz w:val="24"/>
        </w:rPr>
        <w:br w:type="page"/>
      </w:r>
    </w:p>
    <w:p>
      <w:pPr>
        <w:jc w:val="center"/>
      </w:pPr>
      <w:r>
        <w:rPr>
          <w:b/>
          <w:sz w:val="24"/>
        </w:rPr>
        <w:t>质疑函</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一、质疑供应商基本信息</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质疑供应商：__________________________________________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地址：_____________________邮编：_____________________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联系：_____________________联系电话：_________________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授权代表：_____________________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联系电话：_____________________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地址：_____________________邮编：_____________________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二、质疑项目基本情况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质疑项目的名称：_____________________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质疑项目的编号：_____________________ 包号：_____________________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采购人名称：_____________________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磋商文件获取日期：_____________________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三、质疑事项具体内容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质疑事项1：_____________________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事实依据：_____________________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法律依据：_____________________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质疑事项2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四、与质疑事项相关的质疑请求</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请求：</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签字(签章)：_____________________ 公章：_____________________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质疑函制作说明：</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3.质疑供应商若对项目的某一采购包进行质疑，质疑函中应列明具体分包号。</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ind w:firstLine="480"/>
      </w:pPr>
    </w:p>
    <w:p/>
    <w:p/>
    <w:p>
      <w:pPr>
        <w:rPr>
          <w:b/>
          <w:sz w:val="24"/>
        </w:rPr>
      </w:pPr>
      <w:r>
        <w:rPr>
          <w:b/>
          <w:sz w:val="24"/>
        </w:rPr>
        <w:br w:type="page"/>
      </w:r>
    </w:p>
    <w:p>
      <w:pPr>
        <w:widowControl w:val="0"/>
        <w:kinsoku/>
        <w:autoSpaceDE/>
        <w:autoSpaceDN/>
        <w:adjustRightInd/>
        <w:spacing w:line="360" w:lineRule="auto"/>
        <w:jc w:val="center"/>
        <w:textAlignment w:val="auto"/>
        <w:rPr>
          <w:rFonts w:ascii="宋体" w:hAnsi="宋体" w:eastAsia="宋体" w:cs="宋体"/>
          <w:sz w:val="24"/>
          <w:szCs w:val="24"/>
        </w:rPr>
      </w:pPr>
      <w:r>
        <w:rPr>
          <w:rFonts w:hint="eastAsia" w:ascii="宋体" w:hAnsi="宋体" w:eastAsia="宋体" w:cs="宋体"/>
          <w:b/>
          <w:sz w:val="24"/>
          <w:szCs w:val="24"/>
        </w:rPr>
        <w:t>投诉书</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一、投诉相关主体基本情况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投诉人：____________________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 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法定代表人/主要负责人：____________________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授权代表：____________________联系电话：____________________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 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被投诉人1：____________________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联系人：____________________联系电话：____________________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被投诉人2：____________________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相关供应商：</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联系人：____________________联系电话：____________________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二、投诉项目基本情况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采购项目名称：____________________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采购项目编号： ____________________包号：____________________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采购人名称：____________________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磋商文件公告: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采购结果公告: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三、质疑基本情况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投诉人于 ____年____月____日,向____________________提出质疑，质疑事项为：________________________________________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采购人</w:t>
      </w:r>
      <w:r>
        <w:rPr>
          <w:rFonts w:hint="eastAsia" w:ascii="宋体" w:hAnsi="宋体" w:eastAsia="宋体" w:cs="宋体"/>
          <w:sz w:val="24"/>
          <w:szCs w:val="24"/>
        </w:rPr>
        <w:t>于____年____月____日,就质疑事项作出了答复/没有在法定期限内作出答复。</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四、投诉事项具体内容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投诉事项1：____________________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事实依据：____________________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法律依据：____________________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投诉事项2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五、与投诉事项相关的投诉请求</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请求：________________________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签字(签章)：_________公章________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投诉书制作说明：</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6.投诉书的投诉请求应与投诉事项相关。</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pPr>
        <w:pStyle w:val="2"/>
      </w:pPr>
    </w:p>
    <w:p>
      <w:pPr>
        <w:spacing w:before="166" w:line="211" w:lineRule="auto"/>
        <w:ind w:left="426"/>
        <w:rPr>
          <w:rFonts w:ascii="宋体" w:hAnsi="宋体" w:eastAsia="宋体" w:cs="宋体"/>
          <w:sz w:val="19"/>
          <w:szCs w:val="19"/>
        </w:rPr>
      </w:pPr>
    </w:p>
    <w:sectPr>
      <w:headerReference r:id="rId8" w:type="default"/>
      <w:footerReference r:id="rId9"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769"/>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2</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88"/>
      <w:rPr>
        <w:rFonts w:ascii="Microsoft JhengHei" w:hAnsi="Microsoft JhengHei" w:eastAsia="Microsoft JhengHei" w:cs="Microsoft JhengHei"/>
        <w:sz w:val="24"/>
        <w:szCs w:val="24"/>
      </w:rPr>
    </w:pPr>
    <w:r>
      <w:rPr>
        <w:rFonts w:ascii="Microsoft JhengHei" w:hAnsi="Microsoft JhengHei" w:eastAsia="Microsoft JhengHei" w:cs="Microsoft JhengHei"/>
        <w:spacing w:val="-5"/>
        <w:sz w:val="24"/>
        <w:szCs w:val="24"/>
      </w:rPr>
      <w:t>-</w:t>
    </w:r>
    <w:r>
      <w:rPr>
        <w:rFonts w:ascii="宋体" w:hAnsi="宋体" w:eastAsia="宋体" w:cs="宋体"/>
        <w:spacing w:val="-3"/>
        <w:sz w:val="24"/>
        <w:szCs w:val="24"/>
      </w:rPr>
      <w:t>第</w:t>
    </w:r>
    <w:r>
      <w:rPr>
        <w:rFonts w:ascii="Microsoft JhengHei" w:hAnsi="Microsoft JhengHei" w:eastAsia="Microsoft JhengHei" w:cs="Microsoft JhengHei"/>
        <w:spacing w:val="-3"/>
        <w:sz w:val="24"/>
        <w:szCs w:val="24"/>
      </w:rPr>
      <w:t>4</w:t>
    </w:r>
    <w:r>
      <w:rPr>
        <w:rFonts w:ascii="宋体" w:hAnsi="宋体" w:eastAsia="宋体" w:cs="宋体"/>
        <w:spacing w:val="-3"/>
        <w:sz w:val="24"/>
        <w:szCs w:val="24"/>
      </w:rPr>
      <w:t>页</w:t>
    </w:r>
    <w:r>
      <w:rPr>
        <w:rFonts w:ascii="Microsoft JhengHei" w:hAnsi="Microsoft JhengHei" w:eastAsia="Microsoft JhengHei" w:cs="Microsoft JhengHei"/>
        <w:spacing w:val="-3"/>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BC47C"/>
    <w:multiLevelType w:val="singleLevel"/>
    <w:tmpl w:val="3CCBC47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NmQzNTE2ZDg2NmQ5ZTc5ZmZiODA1ODAyM2U2Y2EifQ=="/>
  </w:docVars>
  <w:rsids>
    <w:rsidRoot w:val="0020765D"/>
    <w:rsid w:val="0020765D"/>
    <w:rsid w:val="007726EE"/>
    <w:rsid w:val="0099789B"/>
    <w:rsid w:val="00B218C1"/>
    <w:rsid w:val="00D12582"/>
    <w:rsid w:val="01234CD3"/>
    <w:rsid w:val="018936D3"/>
    <w:rsid w:val="018D3C56"/>
    <w:rsid w:val="02A5773D"/>
    <w:rsid w:val="031A0432"/>
    <w:rsid w:val="041E3C07"/>
    <w:rsid w:val="042A125D"/>
    <w:rsid w:val="05AD7F64"/>
    <w:rsid w:val="05C35F2A"/>
    <w:rsid w:val="06D8516B"/>
    <w:rsid w:val="09252549"/>
    <w:rsid w:val="09D006DD"/>
    <w:rsid w:val="0BBD022B"/>
    <w:rsid w:val="0F056CD5"/>
    <w:rsid w:val="0FE703FF"/>
    <w:rsid w:val="10A50EAC"/>
    <w:rsid w:val="12341859"/>
    <w:rsid w:val="12975FBD"/>
    <w:rsid w:val="14254531"/>
    <w:rsid w:val="14530ACA"/>
    <w:rsid w:val="14BE43A4"/>
    <w:rsid w:val="15B004DB"/>
    <w:rsid w:val="17B77B75"/>
    <w:rsid w:val="190A5816"/>
    <w:rsid w:val="1A485DED"/>
    <w:rsid w:val="1A647174"/>
    <w:rsid w:val="22926D73"/>
    <w:rsid w:val="241F6781"/>
    <w:rsid w:val="25E17F49"/>
    <w:rsid w:val="27856069"/>
    <w:rsid w:val="2ACF155D"/>
    <w:rsid w:val="2E7C1D96"/>
    <w:rsid w:val="30C02BA8"/>
    <w:rsid w:val="32AF1409"/>
    <w:rsid w:val="33A312E7"/>
    <w:rsid w:val="33AE659A"/>
    <w:rsid w:val="345117AD"/>
    <w:rsid w:val="37301EB2"/>
    <w:rsid w:val="38624BAB"/>
    <w:rsid w:val="3A8D2F8E"/>
    <w:rsid w:val="3CC850C2"/>
    <w:rsid w:val="3D46040E"/>
    <w:rsid w:val="3D7C63EA"/>
    <w:rsid w:val="4031309E"/>
    <w:rsid w:val="407F4BC6"/>
    <w:rsid w:val="42092CD9"/>
    <w:rsid w:val="42F13637"/>
    <w:rsid w:val="43E36909"/>
    <w:rsid w:val="4416270A"/>
    <w:rsid w:val="44F4130A"/>
    <w:rsid w:val="45E665E0"/>
    <w:rsid w:val="46916165"/>
    <w:rsid w:val="476C0104"/>
    <w:rsid w:val="48291627"/>
    <w:rsid w:val="4B0C0196"/>
    <w:rsid w:val="4BF74ED8"/>
    <w:rsid w:val="4C8B01D2"/>
    <w:rsid w:val="4D9973C1"/>
    <w:rsid w:val="4E026AB6"/>
    <w:rsid w:val="4F5A498B"/>
    <w:rsid w:val="4FE57909"/>
    <w:rsid w:val="50DA38A7"/>
    <w:rsid w:val="536D415B"/>
    <w:rsid w:val="541E149B"/>
    <w:rsid w:val="55850237"/>
    <w:rsid w:val="57BB3B4E"/>
    <w:rsid w:val="58496E0E"/>
    <w:rsid w:val="59B273B0"/>
    <w:rsid w:val="59FC0C0D"/>
    <w:rsid w:val="5A89319F"/>
    <w:rsid w:val="5A9F044D"/>
    <w:rsid w:val="5AE92528"/>
    <w:rsid w:val="5B584AAE"/>
    <w:rsid w:val="5D255B25"/>
    <w:rsid w:val="5D5947AD"/>
    <w:rsid w:val="5F5554BC"/>
    <w:rsid w:val="60F20726"/>
    <w:rsid w:val="614F59A1"/>
    <w:rsid w:val="63CD3689"/>
    <w:rsid w:val="658932D2"/>
    <w:rsid w:val="66112A44"/>
    <w:rsid w:val="662E7FED"/>
    <w:rsid w:val="67D86BDE"/>
    <w:rsid w:val="68DE4C1F"/>
    <w:rsid w:val="68EA7AE4"/>
    <w:rsid w:val="696C203A"/>
    <w:rsid w:val="6DC52556"/>
    <w:rsid w:val="6DF75E7E"/>
    <w:rsid w:val="70A606BF"/>
    <w:rsid w:val="71AC0C8F"/>
    <w:rsid w:val="73020DAF"/>
    <w:rsid w:val="73C263D8"/>
    <w:rsid w:val="76094134"/>
    <w:rsid w:val="778F448A"/>
    <w:rsid w:val="78145AEF"/>
    <w:rsid w:val="78DD78DD"/>
    <w:rsid w:val="79EB1C69"/>
    <w:rsid w:val="7F471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360" w:lineRule="auto"/>
    </w:pPr>
    <w:rPr>
      <w:rFonts w:ascii="宋体" w:hAnsi="Courier New"/>
    </w:rPr>
  </w:style>
  <w:style w:type="paragraph" w:styleId="3">
    <w:name w:val="annotation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表格文字"/>
    <w:basedOn w:val="1"/>
    <w:qFormat/>
    <w:uiPriority w:val="0"/>
    <w:pPr>
      <w:spacing w:line="300" w:lineRule="auto"/>
    </w:pPr>
    <w:rPr>
      <w:rFonts w:ascii="Times" w:hAnsi="Times"/>
      <w:spacing w:val="10"/>
      <w:szCs w:val="20"/>
    </w:rPr>
  </w:style>
  <w:style w:type="paragraph" w:customStyle="1" w:styleId="10">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1">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4632</Words>
  <Characters>26409</Characters>
  <Lines>220</Lines>
  <Paragraphs>61</Paragraphs>
  <TotalTime>1</TotalTime>
  <ScaleCrop>false</ScaleCrop>
  <LinksUpToDate>false</LinksUpToDate>
  <CharactersWithSpaces>30980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2022-06-10T17:03:00Z</dcterms:created>
  <dc:creator>Administrator</dc:creator>
  <cp:lastModifiedBy>钟浩</cp:lastModifiedBy>
  <cp:lastPrinted>2023-07-14T03:10:00Z</cp:lastPrinted>
  <dcterms:modified xsi:type="dcterms:W3CDTF">2023-09-08T03:21:55Z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2023-07-10T11:46:35Z</vt:filetime>
  </property>
  <property fmtid="{D5CDD505-2E9C-101B-9397-08002B2CF9AE}" pid="4" name="KSOProductBuildVer">
    <vt:lpwstr>2052-11.8.2.10158</vt:lpwstr>
  </property>
  <property fmtid="{D5CDD505-2E9C-101B-9397-08002B2CF9AE}" pid="5" name="ICV">
    <vt:lpwstr>BBFDB02B81C64AD1ADFEBA5CB33D591F_13</vt:lpwstr>
  </property>
</Properties>
</file>