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hanging="1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办理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shd w:val="clear" w:color="auto" w:fill="FFFFFF"/>
          <w:lang w:val="en-US" w:eastAsia="zh-CN" w:bidi="ar-SA"/>
        </w:rPr>
        <w:t>灵活就业劳动者等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特定人员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hanging="1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参加工伤保险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承诺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书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（参考）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本单位（组织）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，根据《关于单位从业的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灵活就业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劳动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者等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特定人员参加工伤保险的办法》</w:t>
      </w:r>
      <w:r>
        <w:rPr>
          <w:rFonts w:hint="eastAsia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（以下简称《办法》）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规定，本单位（组织）自愿选择为所使用的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未建立劳动关系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特定人员单项参加工伤保险、缴纳工伤保险费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。现申请办理单项参加工伤保险，并对下列事项进行填报和确认：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一、确认单位（组织）类型（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应单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企业（非家政服务企业、非互联网平台企业、非快递企业）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家政服务企业（机构）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u w:val="single" w:color="auto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互联网平台企业、众包服务公司、配送商等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快递企业、基层快递网点等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国家机关、事业单位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社会团体（组织）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民办非企业单位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基金会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以单位形式参保的个体工商户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村（社区）两委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其他从业单位（组织）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二、作出承诺事项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（一）本单位（组织）承诺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，本单位（组织）所自愿办理的参加单项工伤保险的特定灵活就业人员均符合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《办法》规定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条件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自愿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按规定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为其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缴纳工伤保险费。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（二）本单位（组织）承诺及时如实告知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相关从业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人员单项参加工伤保险和缴费情况以及有关工伤保险权利义务，并依法依规履行工伤认定申请义务。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（三）本单位（组织）承诺已为建立劳动关系的劳动者依法参加社会保险，并未将建立劳动关系的劳动者办理单项参加工伤保险，否则将依法承担相关法律责任。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（四）本单位（组织）承诺未为与本单位（组织）无从业关系的其他人员办理单项参加工伤保险，否则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可能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导致其人员不能被认定工伤。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本单位（组织）承诺知晓人社部门对</w:t>
      </w:r>
      <w:r>
        <w:rPr>
          <w:rFonts w:hint="eastAsia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经核查发现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不符合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《办法》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规定</w:t>
      </w:r>
      <w:r>
        <w:rPr>
          <w:rFonts w:hint="eastAsia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参保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范围的从业人员，可不予受理工伤认定申请。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single" w:color="auto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（五）本单位（组织）承诺办理工伤认定、劳动能力鉴定、工伤保险待遇申请时，按规定如实提供各项材料，并配合人力资源社会保障部门调查核实。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本单位（组织）配合社会保险经办机构追回多发工伤保险待遇。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如虚构工伤事故或伪造工伤材料等骗取工伤保险基金支出的，将依法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承担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三、有关提示事项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（一）按规定缴纳工伤保险费的参保人员，其工伤保险关系自办理参保登记手续的次日起生效。未按规定缴纳工伤保险费的，该期间工伤保险关系不生效。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对因工死亡的人员，死亡当月应继续为其申报缴纳工伤保险费，自死亡次月起再停止为其缴纳工伤保险费，以便衔接工伤保险待遇核发事项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从业单位（组织）应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加强从业人员安全生产和职业卫生培训教育，按规定对从事接触职业病危害作业的从业人员组织上岗前、在岗期间和离岗时职业健康检查，提供相应劳动保护，做好工伤预防工作。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（三）从业单位（组织）可与参保人员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协议约定比如停工留薪期待遇、伤残就业补助金等非工伤保险基金支付的处理办法，鼓励增加投保人身意外伤害等保险，以提供更好保障。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□申请人承诺：本单位（组织）已阅知本承诺书，确认填报信息属实和遵守所承诺事项，如有虚假承诺或违反承诺的情况，愿承担相应法律责任。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□申请人承诺：本单位（组织）已经书面告知相关从业人员按办法单项参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加工伤保险情况，以及有关工伤保险权利义务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告知书由申请人留存备查。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从业单位（组织）盖章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7A68"/>
    <w:rsid w:val="0E5D3527"/>
    <w:rsid w:val="355172B8"/>
    <w:rsid w:val="4B5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1211</Characters>
  <Lines>0</Lines>
  <Paragraphs>0</Paragraphs>
  <TotalTime>6</TotalTime>
  <ScaleCrop>false</ScaleCrop>
  <LinksUpToDate>false</LinksUpToDate>
  <CharactersWithSpaces>1291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2024-06-24T07:58:00Z</dcterms:created>
  <dc:creator>邢小华</dc:creator>
  <cp:lastModifiedBy>汤杰</cp:lastModifiedBy>
  <dcterms:modified xsi:type="dcterms:W3CDTF">2024-12-23T07:36:10Z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C853F0D10DF441AEB62C3E61006C8F7C</vt:lpwstr>
  </property>
</Properties>
</file>