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hanging="1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办理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u w:val="none" w:color="auto"/>
          <w:shd w:val="clear" w:color="auto" w:fill="FFFFFF"/>
          <w:lang w:val="en-US" w:eastAsia="zh-CN" w:bidi="ar-SA"/>
        </w:rPr>
        <w:t>灵活就业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u w:val="none" w:color="auto"/>
          <w:shd w:val="clear" w:color="auto" w:fill="FFFFFF"/>
          <w:lang w:val="en-US" w:eastAsia="zh-CN" w:bidi="ar-SA"/>
        </w:rPr>
        <w:t>劳动者等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特定人员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hanging="1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参加工伤保险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承诺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shd w:val="clear" w:color="auto" w:fill="FFFFFF"/>
          <w:lang w:val="en-US" w:eastAsia="zh-CN" w:bidi="ar-SA"/>
        </w:rPr>
        <w:t>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（参考）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本单位（组织）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，根据《关于单位从业的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灵活就业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劳动者等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特定人员参加工伤保险的办法》（以下简称《办法》）规定，本单位（组织）自愿选择为所使用的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未建立劳动关系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特定人员单项参加工伤保险、缴纳工伤保险费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。现申请办理单项参加工伤保险，并对下列事项进行填报和确认：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一、确认单位（组织）类型（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应单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企业（非家政服务企业、非互联网平台企业、非快递企业）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家政服务企业（机构）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u w:val="single" w:color="auto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互联网平台企业、众包服务公司、配送商等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快递企业、基层快递网点等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国家机关、事业单位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社会团体（组织）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民办非企业单位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基金会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以单位形式参保的个体工商户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村（社区）两委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 其他从业单位（组织）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二、作出承诺事项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（一）本单位（组织）承诺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，本单位（组织）所自愿办理的参加单项工伤保险的特定灵活就业人员均符合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《办法》规定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条件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自愿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按规定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为其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缴纳工伤保险费。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（二）本单位（组织）承诺及时如实告知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相关从业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人员单项参加工伤保险和缴费情况以及有关工伤保险权利义务，并依法依规履行工伤认定申请义务。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（三）本单位（组织）承诺已为建立劳动关系的劳动者依法参加社会保险，并未将建立劳动关系的劳动者办理单项参加工伤保险，否则将依法承担相关法律责任。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（四）本单位（组织）承诺未为与本单位（组织）无从业关系的其他人员办理单项参加工伤保险，否则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可能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导致其人员不能被认定工伤。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本单位（组织）承诺知晓人社部门对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经核查发现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不符合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《办法》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参保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范围的从业人员，可不予受理工伤认定申请。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u w:val="single" w:color="auto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（五）本单位（组织）承诺办理工伤认定、劳动能力鉴定、工伤保险待遇申请时，按规定如实提供各项材料，并配合人力资源社会保障部门调查核实。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本单位（组织）配合社会保险经办机构追回多发工伤保险待遇。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如虚构工伤事故或伪造工伤材料等骗取工伤保险基金支出的，将依法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承担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法律责任。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三、有关提示事项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（一）按规定缴纳工伤保险费的参保人员，其工伤保险关系自办理参保登记手续的次日起生效。未按规定缴纳工伤保险费的，该期间工伤保险关系不生效。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对因工死亡的人员，死亡当月应继续为其申报缴纳工伤保险费，自死亡次月起再停止为其缴纳工伤保险费，以便衔接工伤保险待遇核发事项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从业单位（组织）应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加强从业人员安全生产和职业卫生培训教育，按规定对从事接触职业病危害作业的从业人员组织上岗前、在岗期间和离岗时职业健康检查，提供相应劳动保护，做好工伤预防工作。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（三）从业单位（组织）可与参保人员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协议约定比如停工留薪期待遇、伤残就业补助金等非工伤保险基金支付的处理办法，鼓励增加投保人身意外伤害等保险，以提供更好保障。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□申请人承诺：本单位（组织）已阅知本承诺书，确认填报信息属实和遵守所承诺事项，如有虚假承诺或违反承诺的情况，愿承担相应法律责任。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□申请人承诺：本单位（组织）已经书面告知相关从业人员按办法单项参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加工伤保险情况，以及有关工伤保险权利义务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告知书由申请人留存备查。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从业单位（组织）盖章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F1459"/>
    <w:rsid w:val="301B7EED"/>
    <w:rsid w:val="47B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2025-01-27T03:38:00Z</dcterms:created>
  <dc:creator>潘灵舒</dc:creator>
  <cp:lastModifiedBy>潘灵舒</cp:lastModifiedBy>
  <dcterms:modified xsi:type="dcterms:W3CDTF">2025-01-27T03:39:08Z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