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bookmarkStart w:id="0" w:name="_GoBack"/>
      <w:r>
        <w:rPr>
          <w:rFonts w:ascii="宋体" w:hAnsi="宋体" w:eastAsia="宋体"/>
        </w:rPr>
        <w:t>A04042</w:t>
      </w:r>
      <w:r>
        <w:rPr>
          <w:rFonts w:hint="eastAsia" w:ascii="宋体" w:hAnsi="宋体" w:eastAsia="宋体"/>
        </w:rPr>
        <w:t>《出口退（免）税备案表》</w:t>
      </w:r>
      <w:bookmarkEnd w:id="0"/>
    </w:p>
    <w:p>
      <w:pPr>
        <w:pStyle w:val="8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出口退（免）税备案表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63"/>
        <w:gridCol w:w="1358"/>
        <w:gridCol w:w="360"/>
        <w:gridCol w:w="1860"/>
        <w:gridCol w:w="2639"/>
        <w:gridCol w:w="1460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信息由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备案企业填写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统一社会信用代码/纳税人识别号：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海关企业代码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对外贸易经营者备案登记表编号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</w:t>
            </w:r>
            <w:r>
              <w:rPr>
                <w:rFonts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内资生产企业（）外商投资</w:t>
            </w:r>
            <w:r>
              <w:rPr>
                <w:rFonts w:ascii="宋体" w:hAnsi="宋体" w:cs="宋体"/>
                <w:color w:val="000000"/>
                <w:szCs w:val="21"/>
              </w:rPr>
              <w:t>企业（）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外贸企业（）其他单位（）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退税开户银行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退税开户银行账号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办理退（免）税人员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退（免）税计算方法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免抵退税（ ）免退税（ ）免税（ ）其他（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是否提供零税率应税服务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是（ ） 否（ ）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提供零税率应税服务代码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享受增值税优惠政策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先征后退（ ） 即征即退（ ） 超税负返还（ ） 其他（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出口退</w:t>
            </w:r>
            <w:r>
              <w:rPr>
                <w:rFonts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免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税</w:t>
            </w:r>
            <w:r>
              <w:rPr>
                <w:rFonts w:ascii="宋体" w:hAnsi="宋体" w:cs="宋体"/>
                <w:color w:val="000000"/>
                <w:szCs w:val="21"/>
              </w:rPr>
              <w:t>管理类型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附送</w:t>
            </w:r>
            <w:r>
              <w:rPr>
                <w:rFonts w:ascii="宋体" w:hAnsi="宋体" w:cs="宋体"/>
                <w:color w:val="000000"/>
                <w:szCs w:val="21"/>
              </w:rPr>
              <w:t>资料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本表是根据国家税收法律法规及相关规定填报的，我单位确定它是真实的、可靠的、完整的。</w:t>
            </w:r>
          </w:p>
          <w:p>
            <w:pPr>
              <w:pStyle w:val="9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经办人：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财务负责人：              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法定代表人</w:t>
            </w:r>
          </w:p>
          <w:p>
            <w:pPr>
              <w:pStyle w:val="9"/>
              <w:ind w:firstLine="588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（印章）</w:t>
            </w:r>
          </w:p>
          <w:p>
            <w:pPr>
              <w:pStyle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以下信息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由主管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税务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机关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从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税务登记信息中提取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工商</w:t>
            </w:r>
          </w:p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证照号码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法定代表人（个体工商户负责人）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开业（设立）日期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营业期限止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注册资本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注册地址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生产经营地址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</w:t>
            </w:r>
            <w:r>
              <w:rPr>
                <w:rFonts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</w:t>
            </w:r>
            <w:r>
              <w:rPr>
                <w:rFonts w:ascii="宋体" w:hAnsi="宋体" w:cs="宋体"/>
                <w:color w:val="000000"/>
                <w:szCs w:val="21"/>
              </w:rPr>
              <w:t>类型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增值税一般纳税人（ ）增值税小规模纳税人（ ）其他（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登记注册类型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纳税信用级别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</w:t>
            </w:r>
            <w:r>
              <w:rPr>
                <w:rFonts w:ascii="宋体" w:hAnsi="宋体" w:cs="宋体"/>
                <w:color w:val="000000"/>
                <w:szCs w:val="21"/>
              </w:rPr>
              <w:t>人状态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以下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信息由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主管税务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机关填写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主管税务机关代码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</w:t>
            </w:r>
            <w:r>
              <w:rPr>
                <w:rFonts w:ascii="宋体" w:hAnsi="宋体" w:cs="宋体"/>
                <w:color w:val="000000"/>
                <w:szCs w:val="21"/>
              </w:rPr>
              <w:t>税务机关名称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</w:t>
            </w:r>
            <w:r>
              <w:rPr>
                <w:rFonts w:ascii="宋体" w:hAnsi="宋体" w:cs="宋体"/>
                <w:color w:val="000000"/>
                <w:szCs w:val="21"/>
              </w:rPr>
              <w:t>机关代码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退税</w:t>
            </w:r>
            <w:r>
              <w:rPr>
                <w:rFonts w:ascii="宋体" w:hAnsi="宋体" w:cs="宋体"/>
                <w:color w:val="000000"/>
                <w:szCs w:val="21"/>
              </w:rPr>
              <w:t>机关名称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企业分组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分类</w:t>
            </w:r>
            <w:r>
              <w:rPr>
                <w:rFonts w:ascii="宋体" w:hAnsi="宋体" w:cs="宋体"/>
                <w:color w:val="000000"/>
                <w:szCs w:val="21"/>
              </w:rPr>
              <w:t>管理类别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备案</w:t>
            </w:r>
            <w:r>
              <w:rPr>
                <w:rFonts w:ascii="宋体" w:hAnsi="宋体" w:cs="宋体"/>
                <w:color w:val="000000"/>
                <w:szCs w:val="21"/>
              </w:rPr>
              <w:t>状态</w:t>
            </w:r>
          </w:p>
        </w:tc>
        <w:tc>
          <w:tcPr>
            <w:tcW w:w="87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撤回</w:t>
            </w:r>
            <w:r>
              <w:rPr>
                <w:rFonts w:ascii="宋体" w:hAnsi="宋体" w:cs="宋体"/>
                <w:color w:val="000000"/>
                <w:szCs w:val="21"/>
              </w:rPr>
              <w:t>标识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撤回</w:t>
            </w:r>
            <w:r>
              <w:rPr>
                <w:rFonts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其他扩展信息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10"/>
        <w:rPr>
          <w:color w:val="000000"/>
        </w:rPr>
        <w:sectPr>
          <w:pgSz w:w="16838" w:h="11906" w:orient="landscape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1.社会信用代码</w:t>
      </w:r>
      <w:r>
        <w:rPr>
          <w:rFonts w:ascii="宋体" w:hAnsi="宋体"/>
          <w:color w:val="000000"/>
        </w:rPr>
        <w:t>/</w:t>
      </w:r>
      <w:r>
        <w:rPr>
          <w:rFonts w:hint="eastAsia" w:ascii="宋体" w:hAnsi="宋体"/>
          <w:color w:val="000000"/>
        </w:rPr>
        <w:t>纳税人识别号：已换发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《营业执照》的，填写《营业执照》所载的统一社会信用代码；未换发的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填写《税务登记证》所载的税务登记号码。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2.纳税人名称：营业执照登记的企业名称全称。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3.海关企业代码：已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，不单独制发《中华人民共和国海关报关单位注册登记证书》的，填写统一社会信用代码；未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的，填写《中华人民共和国海关报关单位注册登记证书》所载的海关注册编码（</w:t>
      </w: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位）。未办理海关报关单位注册登记的，不填写该项目。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4.对外贸易经营者备案登记表编号：已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，不单独制发《对外贸易经营者备案登记表》的，填写统一社会信用代码；未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多证合一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的，填写《对外贸易经营者备案登记表》所载的备案登记表编号。未办理对外贸易备案登记的，不填写该项目。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5.企业类型：在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内资生产企业、外商投资企业、外贸企业、有生产能力的其他单位、没有生产能力的其他单位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中选择一种类型，在括号内划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退税开户银行：填写退税账号开户银行名称。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退税开户银行账号：填写退税银行账号。必须是税务登记信息中已经登记的银行账号。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6.企业办理退（免）税人员：填写姓名、电话、身份证号。至少填写一个办税员，可以填写两个办税员。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7.退（免）税计算方法：在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免抵退税、免退税、免税、其他、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8.是否提供零税率应税服务：选择是或否，在括号内划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9.提供零税率应税服务代码：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是否提供零税率应税行为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选择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是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的，在提供零税率应税服务代码表中选择对应的代码。可以多选。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10.享受增值税优惠政策：根据企业实际享受情况从</w:t>
      </w:r>
      <w:r>
        <w:rPr>
          <w:rFonts w:ascii="宋体" w:hAnsi="宋体"/>
          <w:color w:val="000000"/>
        </w:rPr>
        <w:t>“</w:t>
      </w:r>
      <w:r>
        <w:rPr>
          <w:rFonts w:hint="eastAsia" w:ascii="宋体" w:hAnsi="宋体"/>
          <w:color w:val="000000"/>
        </w:rPr>
        <w:t>先征后退、即征即退、超税负返还、其他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中选择一种或多种，在括号内划</w:t>
      </w:r>
      <w:r>
        <w:rPr>
          <w:rFonts w:ascii="宋体" w:hAnsi="宋体"/>
          <w:color w:val="000000"/>
        </w:rPr>
        <w:t>√</w:t>
      </w:r>
      <w:r>
        <w:rPr>
          <w:rFonts w:hint="eastAsia" w:ascii="宋体" w:hAnsi="宋体"/>
          <w:color w:val="000000"/>
        </w:rPr>
        <w:t>，不享受增值税优惠政策的，该选项不选择。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11.退税管理类型：根据出口退税系统中提供的出口退（免）税管理类型选择，可以多选。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pgSz w:w="16838" w:h="11906" w:orient="landscape"/>
          <w:pgMar w:top="1753" w:right="1440" w:bottom="1753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12.附送资料：逐项填列附送原始凭证名称。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16C6"/>
    <w:rsid w:val="2CC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2019-10-30T02:58:00Z</dcterms:created>
  <dc:creator>陈莉佳</dc:creator>
  <cp:lastModifiedBy>陈莉佳</cp:lastModifiedBy>
  <dcterms:modified xsi:type="dcterms:W3CDTF">2019-10-30T03:00:22Z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