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adjustRightInd w:val="0"/>
        <w:snapToGrid w:val="0"/>
        <w:spacing w:line="360" w:lineRule="auto"/>
        <w:rPr>
          <w:rFonts w:ascii="黑体" w:eastAsia="黑体"/>
          <w:bCs/>
          <w:color w:val="000000" w:themeColor="text1"/>
          <w:sz w:val="32"/>
          <w:highlight w:val="none"/>
        </w:rPr>
      </w:pPr>
      <w:bookmarkStart w:id="0" w:name="_Toc491658631"/>
    </w:p>
    <w:p>
      <w:pPr>
        <w:pStyle w:val="23"/>
        <w:widowControl/>
        <w:adjustRightInd w:val="0"/>
        <w:snapToGrid w:val="0"/>
        <w:spacing w:line="360" w:lineRule="auto"/>
        <w:jc w:val="left"/>
        <w:rPr>
          <w:rFonts w:ascii="黑体" w:eastAsia="黑体"/>
          <w:bCs/>
          <w:color w:val="000000" w:themeColor="text1"/>
          <w:sz w:val="32"/>
          <w:highlight w:val="none"/>
        </w:rPr>
      </w:pPr>
      <w:r>
        <w:rPr>
          <w:rFonts w:hint="eastAsia" w:ascii="黑体" w:hAnsi="Courier New" w:eastAsia="黑体" w:cs="Times New Roman"/>
          <w:bCs/>
          <w:color w:val="000000" w:themeColor="text1"/>
          <w:kern w:val="2"/>
          <w:sz w:val="32"/>
          <w:szCs w:val="20"/>
          <w:highlight w:val="none"/>
          <w:lang w:val="en-US" w:eastAsia="zh-CN" w:bidi="ar-SA"/>
        </w:rPr>
        <w:pict>
          <v:shape id="_x0000_i1025" o:spt="75" type="#_x0000_t75" style="height:29.2pt;width:182.7p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w:pict>
      </w:r>
    </w:p>
    <w:p>
      <w:pPr>
        <w:pStyle w:val="23"/>
        <w:widowControl/>
        <w:adjustRightInd w:val="0"/>
        <w:snapToGrid w:val="0"/>
        <w:spacing w:line="360" w:lineRule="auto"/>
        <w:jc w:val="center"/>
        <w:rPr>
          <w:rFonts w:ascii="黑体" w:eastAsia="黑体"/>
          <w:bCs/>
          <w:color w:val="000000" w:themeColor="text1"/>
          <w:sz w:val="52"/>
          <w:szCs w:val="52"/>
          <w:highlight w:val="none"/>
        </w:rPr>
      </w:pPr>
    </w:p>
    <w:p>
      <w:pPr>
        <w:pStyle w:val="23"/>
        <w:widowControl/>
        <w:adjustRightInd w:val="0"/>
        <w:snapToGrid w:val="0"/>
        <w:spacing w:line="360" w:lineRule="auto"/>
        <w:jc w:val="center"/>
        <w:rPr>
          <w:rFonts w:ascii="黑体" w:eastAsia="黑体"/>
          <w:bCs/>
          <w:color w:val="000000" w:themeColor="text1"/>
          <w:sz w:val="52"/>
          <w:szCs w:val="52"/>
          <w:highlight w:val="none"/>
        </w:rPr>
      </w:pPr>
      <w:r>
        <w:rPr>
          <w:rFonts w:hint="eastAsia" w:ascii="黑体" w:eastAsia="黑体"/>
          <w:bCs/>
          <w:color w:val="000000" w:themeColor="text1"/>
          <w:sz w:val="52"/>
          <w:szCs w:val="52"/>
          <w:highlight w:val="none"/>
        </w:rPr>
        <w:t>公开招标</w:t>
      </w:r>
    </w:p>
    <w:p>
      <w:pPr>
        <w:pStyle w:val="23"/>
        <w:widowControl/>
        <w:adjustRightInd w:val="0"/>
        <w:snapToGrid w:val="0"/>
        <w:spacing w:line="360" w:lineRule="auto"/>
        <w:jc w:val="center"/>
        <w:rPr>
          <w:rFonts w:ascii="黑体" w:eastAsia="黑体"/>
          <w:bCs/>
          <w:color w:val="000000" w:themeColor="text1"/>
          <w:sz w:val="72"/>
          <w:szCs w:val="72"/>
          <w:highlight w:val="none"/>
        </w:rPr>
      </w:pPr>
    </w:p>
    <w:p>
      <w:pPr>
        <w:pStyle w:val="23"/>
        <w:widowControl/>
        <w:adjustRightInd w:val="0"/>
        <w:snapToGrid w:val="0"/>
        <w:spacing w:line="360" w:lineRule="auto"/>
        <w:jc w:val="center"/>
        <w:rPr>
          <w:rFonts w:ascii="黑体" w:eastAsia="黑体"/>
          <w:bCs/>
          <w:color w:val="000000" w:themeColor="text1"/>
          <w:sz w:val="36"/>
          <w:highlight w:val="none"/>
        </w:rPr>
      </w:pPr>
      <w:r>
        <w:rPr>
          <w:rFonts w:hint="eastAsia" w:ascii="黑体" w:eastAsia="黑体"/>
          <w:bCs/>
          <w:color w:val="000000" w:themeColor="text1"/>
          <w:sz w:val="72"/>
          <w:highlight w:val="none"/>
        </w:rPr>
        <w:t>招  标  文  件</w:t>
      </w:r>
    </w:p>
    <w:p>
      <w:pPr>
        <w:pStyle w:val="23"/>
        <w:widowControl/>
        <w:adjustRightInd w:val="0"/>
        <w:snapToGrid w:val="0"/>
        <w:spacing w:line="360" w:lineRule="auto"/>
        <w:jc w:val="center"/>
        <w:rPr>
          <w:rFonts w:ascii="黑体" w:hAnsi="黑体" w:eastAsia="黑体"/>
          <w:bCs/>
          <w:color w:val="000000" w:themeColor="text1"/>
          <w:sz w:val="24"/>
          <w:szCs w:val="24"/>
          <w:highlight w:val="none"/>
          <w:bdr w:val="single" w:color="auto" w:sz="4" w:space="0"/>
        </w:rPr>
      </w:pPr>
    </w:p>
    <w:p>
      <w:pPr>
        <w:pStyle w:val="23"/>
        <w:widowControl/>
        <w:adjustRightInd w:val="0"/>
        <w:snapToGrid w:val="0"/>
        <w:spacing w:line="360" w:lineRule="auto"/>
        <w:jc w:val="center"/>
        <w:rPr>
          <w:rFonts w:ascii="黑体" w:eastAsia="黑体"/>
          <w:bCs/>
          <w:color w:val="000000" w:themeColor="text1"/>
          <w:sz w:val="52"/>
          <w:szCs w:val="52"/>
          <w:highlight w:val="none"/>
        </w:rPr>
      </w:pPr>
    </w:p>
    <w:p>
      <w:pPr>
        <w:pStyle w:val="23"/>
        <w:widowControl/>
        <w:adjustRightInd w:val="0"/>
        <w:snapToGrid w:val="0"/>
        <w:spacing w:line="360" w:lineRule="auto"/>
        <w:rPr>
          <w:rFonts w:ascii="黑体" w:eastAsia="黑体"/>
          <w:bCs/>
          <w:color w:val="000000" w:themeColor="text1"/>
          <w:sz w:val="52"/>
          <w:szCs w:val="52"/>
          <w:highlight w:val="none"/>
        </w:rPr>
      </w:pPr>
    </w:p>
    <w:p>
      <w:pPr>
        <w:pStyle w:val="23"/>
        <w:widowControl/>
        <w:adjustRightInd w:val="0"/>
        <w:snapToGrid w:val="0"/>
        <w:spacing w:line="360" w:lineRule="auto"/>
        <w:rPr>
          <w:rFonts w:ascii="黑体" w:eastAsia="黑体"/>
          <w:bCs/>
          <w:color w:val="000000" w:themeColor="text1"/>
          <w:sz w:val="52"/>
          <w:szCs w:val="52"/>
          <w:highlight w:val="none"/>
        </w:rPr>
      </w:pPr>
    </w:p>
    <w:p>
      <w:pPr>
        <w:pStyle w:val="23"/>
        <w:widowControl/>
        <w:adjustRightInd w:val="0"/>
        <w:snapToGrid w:val="0"/>
        <w:spacing w:line="360" w:lineRule="auto"/>
        <w:rPr>
          <w:rFonts w:ascii="黑体" w:eastAsia="黑体"/>
          <w:bCs/>
          <w:color w:val="000000" w:themeColor="text1"/>
          <w:sz w:val="52"/>
          <w:szCs w:val="52"/>
          <w:highlight w:val="none"/>
        </w:rPr>
      </w:pPr>
    </w:p>
    <w:tbl>
      <w:tblPr>
        <w:tblStyle w:val="46"/>
        <w:tblW w:w="8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1"/>
        <w:gridCol w:w="284"/>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951" w:type="dxa"/>
            <w:vAlign w:val="center"/>
          </w:tcPr>
          <w:p>
            <w:pPr>
              <w:pStyle w:val="23"/>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项目编号</w:t>
            </w:r>
          </w:p>
        </w:tc>
        <w:tc>
          <w:tcPr>
            <w:tcW w:w="284" w:type="dxa"/>
            <w:vAlign w:val="top"/>
          </w:tcPr>
          <w:p>
            <w:pPr>
              <w:pStyle w:val="23"/>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6662" w:type="dxa"/>
            <w:vAlign w:val="center"/>
          </w:tcPr>
          <w:p>
            <w:pPr>
              <w:pStyle w:val="23"/>
              <w:widowControl/>
              <w:adjustRightInd w:val="0"/>
              <w:snapToGrid w:val="0"/>
              <w:spacing w:line="360" w:lineRule="auto"/>
              <w:jc w:val="left"/>
              <w:rPr>
                <w:rFonts w:hint="eastAsia" w:hAnsi="宋体" w:eastAsia="宋体"/>
                <w:b/>
                <w:color w:val="000000" w:themeColor="text1"/>
                <w:sz w:val="28"/>
                <w:szCs w:val="28"/>
                <w:highlight w:val="none"/>
                <w:lang w:eastAsia="zh-CN"/>
              </w:rPr>
            </w:pPr>
            <w:r>
              <w:rPr>
                <w:rFonts w:hint="eastAsia" w:hAnsi="宋体"/>
                <w:b/>
                <w:color w:val="000000" w:themeColor="text1"/>
                <w:sz w:val="28"/>
                <w:szCs w:val="28"/>
                <w:highlight w:val="none"/>
                <w:lang w:eastAsia="zh-CN"/>
              </w:rPr>
              <w:t>YXCG-20230515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951" w:type="dxa"/>
            <w:vAlign w:val="top"/>
          </w:tcPr>
          <w:p>
            <w:pPr>
              <w:pStyle w:val="23"/>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项目名称</w:t>
            </w:r>
          </w:p>
        </w:tc>
        <w:tc>
          <w:tcPr>
            <w:tcW w:w="284" w:type="dxa"/>
            <w:vAlign w:val="top"/>
          </w:tcPr>
          <w:p>
            <w:pPr>
              <w:pStyle w:val="23"/>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6662" w:type="dxa"/>
            <w:vAlign w:val="center"/>
          </w:tcPr>
          <w:p>
            <w:pPr>
              <w:pStyle w:val="23"/>
              <w:widowControl/>
              <w:adjustRightInd w:val="0"/>
              <w:snapToGrid w:val="0"/>
              <w:spacing w:line="360" w:lineRule="auto"/>
              <w:rPr>
                <w:rFonts w:hint="eastAsia" w:hAnsi="宋体" w:eastAsia="宋体"/>
                <w:b/>
                <w:bCs/>
                <w:color w:val="000000" w:themeColor="text1"/>
                <w:sz w:val="28"/>
                <w:szCs w:val="28"/>
                <w:highlight w:val="none"/>
                <w:lang w:eastAsia="zh-CN"/>
              </w:rPr>
            </w:pPr>
            <w:r>
              <w:rPr>
                <w:rFonts w:hint="eastAsia" w:hAnsi="宋体"/>
                <w:b/>
                <w:bCs/>
                <w:color w:val="000000" w:themeColor="text1"/>
                <w:sz w:val="28"/>
                <w:szCs w:val="28"/>
                <w:highlight w:val="none"/>
                <w:lang w:eastAsia="zh-CN"/>
              </w:rPr>
              <w:t>国家税务总局阳西县税务局2023年－2025年物业管理服务项目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951" w:type="dxa"/>
            <w:vAlign w:val="center"/>
          </w:tcPr>
          <w:p>
            <w:pPr>
              <w:pStyle w:val="23"/>
              <w:widowControl/>
              <w:adjustRightInd w:val="0"/>
              <w:snapToGrid w:val="0"/>
              <w:spacing w:line="360" w:lineRule="auto"/>
              <w:jc w:val="distribute"/>
              <w:rPr>
                <w:rFonts w:hAnsi="宋体"/>
                <w:b/>
                <w:bCs/>
                <w:color w:val="000000" w:themeColor="text1"/>
                <w:sz w:val="28"/>
                <w:szCs w:val="28"/>
                <w:highlight w:val="none"/>
              </w:rPr>
            </w:pPr>
            <w:r>
              <w:rPr>
                <w:rFonts w:hint="eastAsia" w:hAnsi="宋体"/>
                <w:b/>
                <w:bCs/>
                <w:color w:val="000000" w:themeColor="text1"/>
                <w:sz w:val="28"/>
                <w:szCs w:val="28"/>
                <w:highlight w:val="none"/>
              </w:rPr>
              <w:t>采购人</w:t>
            </w:r>
          </w:p>
        </w:tc>
        <w:tc>
          <w:tcPr>
            <w:tcW w:w="284" w:type="dxa"/>
            <w:vAlign w:val="top"/>
          </w:tcPr>
          <w:p>
            <w:pPr>
              <w:pStyle w:val="23"/>
              <w:widowControl/>
              <w:adjustRightInd w:val="0"/>
              <w:snapToGrid w:val="0"/>
              <w:spacing w:line="360" w:lineRule="auto"/>
              <w:jc w:val="left"/>
              <w:rPr>
                <w:rFonts w:hAnsi="宋体"/>
                <w:b/>
                <w:bCs/>
                <w:color w:val="000000" w:themeColor="text1"/>
                <w:sz w:val="28"/>
                <w:szCs w:val="28"/>
                <w:highlight w:val="none"/>
              </w:rPr>
            </w:pPr>
            <w:r>
              <w:rPr>
                <w:rFonts w:hint="eastAsia" w:hAnsi="宋体"/>
                <w:b/>
                <w:bCs/>
                <w:color w:val="000000" w:themeColor="text1"/>
                <w:sz w:val="28"/>
                <w:szCs w:val="28"/>
                <w:highlight w:val="none"/>
              </w:rPr>
              <w:t>：</w:t>
            </w:r>
          </w:p>
        </w:tc>
        <w:tc>
          <w:tcPr>
            <w:tcW w:w="6662" w:type="dxa"/>
            <w:vAlign w:val="center"/>
          </w:tcPr>
          <w:p>
            <w:pPr>
              <w:pStyle w:val="23"/>
              <w:widowControl/>
              <w:adjustRightInd w:val="0"/>
              <w:snapToGrid w:val="0"/>
              <w:spacing w:line="360" w:lineRule="auto"/>
              <w:rPr>
                <w:rFonts w:hint="eastAsia" w:hAnsi="宋体" w:eastAsia="宋体"/>
                <w:b/>
                <w:bCs/>
                <w:color w:val="000000" w:themeColor="text1"/>
                <w:sz w:val="28"/>
                <w:szCs w:val="28"/>
                <w:highlight w:val="none"/>
                <w:lang w:eastAsia="zh-CN"/>
              </w:rPr>
            </w:pPr>
            <w:r>
              <w:rPr>
                <w:rFonts w:hint="eastAsia" w:hAnsi="宋体"/>
                <w:b/>
                <w:bCs/>
                <w:color w:val="000000" w:themeColor="text1"/>
                <w:sz w:val="28"/>
                <w:szCs w:val="28"/>
                <w:highlight w:val="none"/>
                <w:lang w:eastAsia="zh-CN"/>
              </w:rPr>
              <w:t>国家税务总局阳西县税务局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1951" w:type="dxa"/>
            <w:vAlign w:val="center"/>
          </w:tcPr>
          <w:p>
            <w:pPr>
              <w:pStyle w:val="23"/>
              <w:widowControl/>
              <w:adjustRightInd w:val="0"/>
              <w:snapToGrid w:val="0"/>
              <w:spacing w:line="360" w:lineRule="auto"/>
              <w:jc w:val="distribute"/>
              <w:rPr>
                <w:rFonts w:hAnsi="宋体"/>
                <w:b/>
                <w:bCs/>
                <w:color w:val="000000" w:themeColor="text1"/>
                <w:sz w:val="28"/>
                <w:szCs w:val="28"/>
                <w:highlight w:val="none"/>
              </w:rPr>
            </w:pPr>
            <w:r>
              <w:rPr>
                <w:rFonts w:hint="eastAsia" w:hAnsi="宋体"/>
                <w:b/>
                <w:color w:val="000000" w:themeColor="text1"/>
                <w:sz w:val="28"/>
                <w:szCs w:val="28"/>
                <w:highlight w:val="none"/>
              </w:rPr>
              <w:t>采购代理机构</w:t>
            </w:r>
          </w:p>
        </w:tc>
        <w:tc>
          <w:tcPr>
            <w:tcW w:w="284" w:type="dxa"/>
            <w:vAlign w:val="top"/>
          </w:tcPr>
          <w:p>
            <w:pPr>
              <w:pStyle w:val="23"/>
              <w:widowControl/>
              <w:adjustRightInd w:val="0"/>
              <w:snapToGrid w:val="0"/>
              <w:spacing w:line="360" w:lineRule="auto"/>
              <w:jc w:val="left"/>
              <w:rPr>
                <w:rFonts w:hAnsi="宋体"/>
                <w:b/>
                <w:color w:val="000000" w:themeColor="text1"/>
                <w:sz w:val="28"/>
                <w:szCs w:val="28"/>
                <w:highlight w:val="none"/>
              </w:rPr>
            </w:pPr>
            <w:r>
              <w:rPr>
                <w:rFonts w:hint="eastAsia" w:hAnsi="宋体"/>
                <w:b/>
                <w:color w:val="000000" w:themeColor="text1"/>
                <w:sz w:val="28"/>
                <w:szCs w:val="28"/>
                <w:highlight w:val="none"/>
              </w:rPr>
              <w:t>：</w:t>
            </w:r>
          </w:p>
        </w:tc>
        <w:tc>
          <w:tcPr>
            <w:tcW w:w="6662" w:type="dxa"/>
            <w:vAlign w:val="center"/>
          </w:tcPr>
          <w:p>
            <w:pPr>
              <w:pStyle w:val="23"/>
              <w:widowControl/>
              <w:adjustRightInd w:val="0"/>
              <w:snapToGrid w:val="0"/>
              <w:spacing w:line="360" w:lineRule="auto"/>
              <w:rPr>
                <w:rFonts w:hAnsi="宋体"/>
                <w:b/>
                <w:bCs/>
                <w:color w:val="000000" w:themeColor="text1"/>
                <w:sz w:val="28"/>
                <w:szCs w:val="28"/>
                <w:highlight w:val="none"/>
              </w:rPr>
            </w:pPr>
            <w:r>
              <w:rPr>
                <w:rFonts w:hint="eastAsia" w:hAnsi="宋体"/>
                <w:b/>
                <w:bCs/>
                <w:color w:val="000000" w:themeColor="text1"/>
                <w:sz w:val="28"/>
                <w:szCs w:val="28"/>
                <w:highlight w:val="none"/>
              </w:rPr>
              <w:t>广东业信采购招标有限公司</w:t>
            </w:r>
          </w:p>
        </w:tc>
      </w:tr>
    </w:tbl>
    <w:p>
      <w:pPr>
        <w:pStyle w:val="23"/>
        <w:widowControl/>
        <w:adjustRightInd w:val="0"/>
        <w:snapToGrid w:val="0"/>
        <w:spacing w:line="360" w:lineRule="auto"/>
        <w:jc w:val="center"/>
        <w:rPr>
          <w:rFonts w:ascii="黑体" w:eastAsia="黑体"/>
          <w:bCs/>
          <w:color w:val="000000" w:themeColor="text1"/>
          <w:sz w:val="24"/>
          <w:highlight w:val="none"/>
        </w:rPr>
      </w:pPr>
      <w:r>
        <w:rPr>
          <w:rFonts w:hint="eastAsia" w:ascii="黑体" w:eastAsia="黑体"/>
          <w:bCs/>
          <w:color w:val="000000" w:themeColor="text1"/>
          <w:sz w:val="24"/>
          <w:highlight w:val="none"/>
        </w:rPr>
        <w:t>二○</w:t>
      </w:r>
      <w:r>
        <w:rPr>
          <w:rFonts w:hint="eastAsia" w:ascii="黑体" w:eastAsia="黑体"/>
          <w:bCs/>
          <w:color w:val="000000" w:themeColor="text1"/>
          <w:sz w:val="24"/>
          <w:highlight w:val="none"/>
          <w:lang w:val="en-US" w:eastAsia="zh-CN"/>
        </w:rPr>
        <w:t>二三年五</w:t>
      </w:r>
      <w:r>
        <w:rPr>
          <w:rFonts w:hint="eastAsia" w:ascii="黑体" w:eastAsia="黑体"/>
          <w:bCs/>
          <w:color w:val="000000" w:themeColor="text1"/>
          <w:sz w:val="24"/>
          <w:highlight w:val="none"/>
        </w:rPr>
        <w:t>月</w:t>
      </w:r>
    </w:p>
    <w:p>
      <w:pPr>
        <w:spacing w:beforeLines="50" w:afterLines="50" w:line="360" w:lineRule="atLeast"/>
        <w:jc w:val="center"/>
        <w:rPr>
          <w:rFonts w:ascii="宋体" w:hAnsi="宋体"/>
          <w:b/>
          <w:color w:val="000000" w:themeColor="text1"/>
          <w:sz w:val="36"/>
          <w:highlight w:val="none"/>
        </w:rPr>
      </w:pPr>
      <w:r>
        <w:rPr>
          <w:rFonts w:hint="eastAsia" w:ascii="宋体" w:hAnsi="宋体"/>
          <w:b/>
          <w:color w:val="000000" w:themeColor="text1"/>
          <w:sz w:val="36"/>
          <w:highlight w:val="none"/>
        </w:rPr>
        <w:t>温馨提示：特别注意事项</w:t>
      </w:r>
    </w:p>
    <w:p>
      <w:pPr>
        <w:numPr>
          <w:ilvl w:val="0"/>
          <w:numId w:val="21"/>
        </w:numPr>
        <w:spacing w:line="440" w:lineRule="exact"/>
        <w:ind w:left="454" w:hanging="454"/>
        <w:rPr>
          <w:rFonts w:ascii="宋体" w:hAnsi="宋体"/>
          <w:color w:val="000000" w:themeColor="text1"/>
          <w:szCs w:val="21"/>
          <w:highlight w:val="none"/>
        </w:rPr>
      </w:pPr>
      <w:r>
        <w:rPr>
          <w:rFonts w:ascii="宋体" w:hAnsi="宋体"/>
          <w:color w:val="000000" w:themeColor="text1"/>
          <w:szCs w:val="21"/>
          <w:highlight w:val="none"/>
        </w:rPr>
        <w:t>请供应商特别留意招标文件上注明的投标截止和开标时间，逾期送达或邮寄送达的投标文件</w:t>
      </w:r>
      <w:r>
        <w:rPr>
          <w:rFonts w:hint="eastAsia" w:ascii="宋体" w:hAnsi="宋体"/>
          <w:color w:val="000000" w:themeColor="text1"/>
          <w:szCs w:val="21"/>
          <w:highlight w:val="none"/>
        </w:rPr>
        <w:t>，招标采购单位</w:t>
      </w:r>
      <w:r>
        <w:rPr>
          <w:rFonts w:ascii="宋体" w:hAnsi="宋体"/>
          <w:color w:val="000000" w:themeColor="text1"/>
          <w:szCs w:val="21"/>
          <w:highlight w:val="none"/>
        </w:rPr>
        <w:t>恕不接收。因此，请供应商适当提前到达</w:t>
      </w:r>
      <w:r>
        <w:rPr>
          <w:rFonts w:hint="eastAsia" w:ascii="宋体" w:hAnsi="宋体"/>
          <w:color w:val="000000" w:themeColor="text1"/>
          <w:szCs w:val="21"/>
          <w:highlight w:val="none"/>
        </w:rPr>
        <w:t>开标</w:t>
      </w:r>
      <w:r>
        <w:rPr>
          <w:rFonts w:hint="eastAsia" w:ascii="宋体" w:hAnsi="宋体"/>
          <w:color w:val="000000" w:themeColor="text1"/>
          <w:szCs w:val="21"/>
          <w:highlight w:val="none"/>
          <w:lang w:val="en-US" w:eastAsia="zh-CN"/>
        </w:rPr>
        <w:t>现场</w:t>
      </w:r>
      <w:r>
        <w:rPr>
          <w:rFonts w:ascii="宋体" w:hAnsi="宋体"/>
          <w:color w:val="000000" w:themeColor="text1"/>
          <w:szCs w:val="21"/>
          <w:highlight w:val="none"/>
        </w:rPr>
        <w:t>。</w:t>
      </w:r>
    </w:p>
    <w:p>
      <w:pPr>
        <w:numPr>
          <w:ilvl w:val="0"/>
          <w:numId w:val="21"/>
        </w:numPr>
        <w:spacing w:line="440" w:lineRule="exact"/>
        <w:ind w:left="454" w:hanging="454"/>
        <w:rPr>
          <w:rFonts w:ascii="宋体" w:hAnsi="宋体"/>
          <w:color w:val="000000" w:themeColor="text1"/>
          <w:szCs w:val="21"/>
          <w:highlight w:val="none"/>
        </w:rPr>
      </w:pPr>
      <w:r>
        <w:rPr>
          <w:rFonts w:ascii="宋体" w:hAnsi="宋体"/>
          <w:b/>
          <w:color w:val="000000" w:themeColor="text1"/>
          <w:szCs w:val="21"/>
          <w:highlight w:val="none"/>
          <w:u w:val="single"/>
        </w:rPr>
        <w:t>招标文件中标有“★”的</w:t>
      </w:r>
      <w:r>
        <w:rPr>
          <w:rFonts w:hint="eastAsia" w:ascii="宋体" w:hAnsi="宋体"/>
          <w:b/>
          <w:color w:val="000000" w:themeColor="text1"/>
          <w:szCs w:val="21"/>
          <w:highlight w:val="none"/>
          <w:u w:val="single"/>
        </w:rPr>
        <w:t>条款</w:t>
      </w:r>
      <w:r>
        <w:rPr>
          <w:rFonts w:ascii="宋体" w:hAnsi="宋体"/>
          <w:b/>
          <w:color w:val="000000" w:themeColor="text1"/>
          <w:szCs w:val="21"/>
          <w:highlight w:val="none"/>
          <w:u w:val="single"/>
        </w:rPr>
        <w:t>，</w:t>
      </w:r>
      <w:r>
        <w:rPr>
          <w:rFonts w:hint="eastAsia" w:ascii="宋体" w:hAnsi="宋体"/>
          <w:b/>
          <w:color w:val="000000" w:themeColor="text1"/>
          <w:szCs w:val="21"/>
          <w:highlight w:val="none"/>
          <w:u w:val="single"/>
        </w:rPr>
        <w:t>供应商</w:t>
      </w:r>
      <w:r>
        <w:rPr>
          <w:rFonts w:ascii="宋体" w:hAnsi="宋体"/>
          <w:b/>
          <w:color w:val="000000" w:themeColor="text1"/>
          <w:szCs w:val="21"/>
          <w:highlight w:val="none"/>
          <w:u w:val="single"/>
        </w:rPr>
        <w:t>必须一一响应</w:t>
      </w:r>
      <w:r>
        <w:rPr>
          <w:rFonts w:ascii="宋体" w:hAnsi="宋体"/>
          <w:color w:val="000000" w:themeColor="text1"/>
          <w:szCs w:val="21"/>
          <w:highlight w:val="none"/>
        </w:rPr>
        <w:t>。</w:t>
      </w:r>
      <w:r>
        <w:rPr>
          <w:rFonts w:ascii="宋体" w:hAnsi="宋体"/>
          <w:b/>
          <w:color w:val="000000" w:themeColor="text1"/>
          <w:szCs w:val="21"/>
          <w:highlight w:val="none"/>
          <w:u w:val="single"/>
        </w:rPr>
        <w:t>若有一项带“★”的指标要求未响应或不满足，</w:t>
      </w:r>
      <w:r>
        <w:rPr>
          <w:rFonts w:hint="eastAsia" w:ascii="宋体" w:hAnsi="宋体"/>
          <w:b/>
          <w:color w:val="000000" w:themeColor="text1"/>
          <w:szCs w:val="21"/>
          <w:highlight w:val="none"/>
          <w:u w:val="single"/>
        </w:rPr>
        <w:t>其投标</w:t>
      </w:r>
      <w:r>
        <w:rPr>
          <w:rFonts w:ascii="宋体" w:hAnsi="宋体"/>
          <w:b/>
          <w:color w:val="000000" w:themeColor="text1"/>
          <w:szCs w:val="21"/>
          <w:highlight w:val="none"/>
          <w:u w:val="single"/>
        </w:rPr>
        <w:t>将按无效投标处理。</w:t>
      </w:r>
    </w:p>
    <w:p>
      <w:pPr>
        <w:numPr>
          <w:ilvl w:val="0"/>
          <w:numId w:val="21"/>
        </w:numPr>
        <w:spacing w:line="440" w:lineRule="exact"/>
        <w:ind w:left="454" w:hanging="454"/>
        <w:rPr>
          <w:rFonts w:ascii="宋体" w:hAnsi="宋体"/>
          <w:color w:val="000000" w:themeColor="text1"/>
          <w:szCs w:val="21"/>
          <w:highlight w:val="none"/>
        </w:rPr>
      </w:pPr>
      <w:r>
        <w:rPr>
          <w:rFonts w:ascii="宋体" w:hAnsi="宋体"/>
          <w:color w:val="000000" w:themeColor="text1"/>
          <w:szCs w:val="21"/>
          <w:highlight w:val="none"/>
        </w:rPr>
        <w:t>请正确填写《开标一览表》，</w:t>
      </w:r>
      <w:r>
        <w:rPr>
          <w:rFonts w:hint="eastAsia" w:ascii="宋体" w:hAnsi="宋体"/>
          <w:color w:val="000000" w:themeColor="text1"/>
          <w:szCs w:val="21"/>
          <w:highlight w:val="none"/>
        </w:rPr>
        <w:t>如</w:t>
      </w:r>
      <w:r>
        <w:rPr>
          <w:rFonts w:ascii="宋体" w:hAnsi="宋体"/>
          <w:color w:val="000000" w:themeColor="text1"/>
          <w:szCs w:val="21"/>
          <w:highlight w:val="none"/>
        </w:rPr>
        <w:t>含有</w:t>
      </w:r>
      <w:r>
        <w:rPr>
          <w:rFonts w:hint="eastAsia" w:ascii="宋体" w:hAnsi="宋体"/>
          <w:color w:val="000000" w:themeColor="text1"/>
          <w:szCs w:val="21"/>
          <w:highlight w:val="none"/>
        </w:rPr>
        <w:t>包组</w:t>
      </w:r>
      <w:r>
        <w:rPr>
          <w:rFonts w:ascii="宋体" w:hAnsi="宋体"/>
          <w:color w:val="000000" w:themeColor="text1"/>
          <w:szCs w:val="21"/>
          <w:highlight w:val="none"/>
        </w:rPr>
        <w:t>的投标项目</w:t>
      </w:r>
      <w:r>
        <w:rPr>
          <w:rFonts w:hint="eastAsia" w:ascii="宋体" w:hAnsi="宋体"/>
          <w:color w:val="000000" w:themeColor="text1"/>
          <w:szCs w:val="21"/>
          <w:highlight w:val="none"/>
        </w:rPr>
        <w:t>建议</w:t>
      </w:r>
      <w:r>
        <w:rPr>
          <w:rFonts w:ascii="宋体" w:hAnsi="宋体"/>
          <w:color w:val="000000" w:themeColor="text1"/>
          <w:szCs w:val="21"/>
          <w:highlight w:val="none"/>
        </w:rPr>
        <w:t>分开报价，</w:t>
      </w:r>
      <w:r>
        <w:rPr>
          <w:rFonts w:hint="eastAsia" w:ascii="宋体" w:hAnsi="宋体"/>
          <w:color w:val="000000" w:themeColor="text1"/>
          <w:szCs w:val="21"/>
          <w:highlight w:val="none"/>
        </w:rPr>
        <w:t>报价要求详见招标文件《开标一览表》</w:t>
      </w:r>
      <w:r>
        <w:rPr>
          <w:rFonts w:ascii="宋体" w:hAnsi="宋体"/>
          <w:color w:val="000000" w:themeColor="text1"/>
          <w:szCs w:val="21"/>
          <w:highlight w:val="none"/>
        </w:rPr>
        <w:t>。</w:t>
      </w:r>
    </w:p>
    <w:p>
      <w:pPr>
        <w:numPr>
          <w:ilvl w:val="0"/>
          <w:numId w:val="21"/>
        </w:numPr>
        <w:spacing w:line="440" w:lineRule="exact"/>
        <w:ind w:left="454" w:hanging="454"/>
        <w:rPr>
          <w:color w:val="000000" w:themeColor="text1"/>
          <w:highlight w:val="none"/>
        </w:rPr>
      </w:pPr>
      <w:r>
        <w:rPr>
          <w:rFonts w:ascii="宋体" w:hAnsi="宋体"/>
          <w:color w:val="000000" w:themeColor="text1"/>
          <w:szCs w:val="21"/>
          <w:highlight w:val="none"/>
        </w:rPr>
        <w:t>请仔细检查《投标函》、《开标一览表》、</w:t>
      </w:r>
      <w:r>
        <w:rPr>
          <w:rFonts w:hint="eastAsia" w:ascii="宋体" w:hAnsi="宋体"/>
          <w:color w:val="000000" w:themeColor="text1"/>
          <w:szCs w:val="21"/>
          <w:highlight w:val="none"/>
        </w:rPr>
        <w:t>《法定代表人（负责人）证明书》、</w:t>
      </w:r>
      <w:r>
        <w:rPr>
          <w:rFonts w:ascii="宋体" w:hAnsi="宋体"/>
          <w:color w:val="000000" w:themeColor="text1"/>
          <w:szCs w:val="21"/>
          <w:highlight w:val="none"/>
        </w:rPr>
        <w:t>《</w:t>
      </w:r>
      <w:r>
        <w:rPr>
          <w:rFonts w:hint="eastAsia" w:ascii="宋体" w:hAnsi="宋体"/>
          <w:color w:val="000000" w:themeColor="text1"/>
          <w:szCs w:val="21"/>
          <w:highlight w:val="none"/>
        </w:rPr>
        <w:t>法定代表人（负责人）</w:t>
      </w:r>
      <w:r>
        <w:rPr>
          <w:rFonts w:ascii="宋体" w:hAnsi="宋体"/>
          <w:color w:val="000000" w:themeColor="text1"/>
          <w:szCs w:val="21"/>
          <w:highlight w:val="none"/>
        </w:rPr>
        <w:t>授权书》等重要格式文件是否有按要求盖公章或签名</w:t>
      </w:r>
      <w:r>
        <w:rPr>
          <w:rFonts w:hint="eastAsia" w:ascii="宋体" w:hAnsi="宋体" w:cs="Tahoma"/>
          <w:b/>
          <w:bCs/>
          <w:color w:val="000000" w:themeColor="text1"/>
          <w:szCs w:val="21"/>
          <w:highlight w:val="none"/>
        </w:rPr>
        <w:t>。</w:t>
      </w:r>
    </w:p>
    <w:p>
      <w:pPr>
        <w:numPr>
          <w:ilvl w:val="0"/>
          <w:numId w:val="21"/>
        </w:numPr>
        <w:spacing w:line="440" w:lineRule="exact"/>
        <w:ind w:left="454" w:hanging="454"/>
        <w:rPr>
          <w:color w:val="000000" w:themeColor="text1"/>
          <w:highlight w:val="none"/>
        </w:rPr>
      </w:pPr>
      <w:r>
        <w:rPr>
          <w:rFonts w:hint="eastAsia" w:ascii="宋体" w:hAnsi="宋体"/>
          <w:color w:val="000000" w:themeColor="text1"/>
          <w:szCs w:val="21"/>
          <w:highlight w:val="none"/>
        </w:rPr>
        <w:t>投标人为小型、微型企业的，请提交《中小企业声明函》（详情见《政府采购促进中小企业发展暂行办法》）。</w:t>
      </w:r>
    </w:p>
    <w:p>
      <w:pPr>
        <w:numPr>
          <w:ilvl w:val="0"/>
          <w:numId w:val="21"/>
        </w:numPr>
        <w:spacing w:line="440" w:lineRule="exact"/>
        <w:ind w:left="454" w:hanging="454"/>
        <w:rPr>
          <w:rFonts w:ascii="宋体" w:hAnsi="宋体"/>
          <w:color w:val="000000" w:themeColor="text1"/>
          <w:szCs w:val="21"/>
          <w:highlight w:val="none"/>
        </w:rPr>
      </w:pPr>
      <w:r>
        <w:rPr>
          <w:rFonts w:ascii="宋体" w:hAnsi="宋体"/>
          <w:color w:val="000000" w:themeColor="text1"/>
          <w:szCs w:val="21"/>
          <w:highlight w:val="none"/>
        </w:rPr>
        <w:t>建议将投标文件按</w:t>
      </w:r>
      <w:r>
        <w:rPr>
          <w:rFonts w:hint="eastAsia" w:ascii="宋体" w:hAnsi="宋体"/>
          <w:color w:val="000000" w:themeColor="text1"/>
          <w:szCs w:val="21"/>
          <w:highlight w:val="none"/>
        </w:rPr>
        <w:t>目录格式</w:t>
      </w:r>
      <w:r>
        <w:rPr>
          <w:rFonts w:ascii="宋体" w:hAnsi="宋体"/>
          <w:color w:val="000000" w:themeColor="text1"/>
          <w:szCs w:val="21"/>
          <w:highlight w:val="none"/>
        </w:rPr>
        <w:t>顺序编制页码。</w:t>
      </w:r>
    </w:p>
    <w:p>
      <w:pPr>
        <w:numPr>
          <w:ilvl w:val="0"/>
          <w:numId w:val="21"/>
        </w:numPr>
        <w:spacing w:line="440" w:lineRule="exact"/>
        <w:ind w:left="454" w:hanging="454"/>
        <w:rPr>
          <w:rFonts w:ascii="宋体" w:hAnsi="宋体"/>
          <w:color w:val="000000" w:themeColor="text1"/>
          <w:szCs w:val="21"/>
          <w:highlight w:val="none"/>
        </w:rPr>
      </w:pPr>
      <w:r>
        <w:rPr>
          <w:rFonts w:hint="eastAsia" w:ascii="宋体" w:hAnsi="宋体"/>
          <w:color w:val="000000" w:themeColor="text1"/>
          <w:szCs w:val="21"/>
          <w:highlight w:val="none"/>
        </w:rPr>
        <w:t>分公司作为投标人的，需提供具有法人资格的总公司的营业执照副本复印件及授权书。</w:t>
      </w:r>
    </w:p>
    <w:p>
      <w:pPr>
        <w:numPr>
          <w:ilvl w:val="0"/>
          <w:numId w:val="21"/>
        </w:numPr>
        <w:spacing w:line="440" w:lineRule="exact"/>
        <w:ind w:left="454" w:hanging="454"/>
        <w:rPr>
          <w:rFonts w:ascii="宋体" w:hAnsi="宋体"/>
          <w:color w:val="000000" w:themeColor="text1"/>
          <w:szCs w:val="21"/>
          <w:highlight w:val="none"/>
        </w:rPr>
      </w:pPr>
      <w:r>
        <w:rPr>
          <w:rFonts w:hint="eastAsia" w:ascii="宋体" w:hAnsi="宋体"/>
          <w:b/>
          <w:color w:val="000000" w:themeColor="text1"/>
          <w:szCs w:val="21"/>
          <w:highlight w:val="none"/>
        </w:rPr>
        <w:t>投标人请注意区分投标保证金及招标代理服务费收款</w:t>
      </w:r>
      <w:r>
        <w:rPr>
          <w:rFonts w:hint="eastAsia" w:ascii="宋体" w:hAnsi="宋体"/>
          <w:b/>
          <w:color w:val="000000" w:themeColor="text1"/>
          <w:highlight w:val="none"/>
        </w:rPr>
        <w:t>账号</w:t>
      </w:r>
      <w:r>
        <w:rPr>
          <w:rFonts w:hint="eastAsia" w:ascii="宋体" w:hAnsi="宋体"/>
          <w:b/>
          <w:color w:val="000000" w:themeColor="text1"/>
          <w:szCs w:val="21"/>
          <w:highlight w:val="none"/>
        </w:rPr>
        <w:t>的区别</w:t>
      </w:r>
      <w:r>
        <w:rPr>
          <w:rFonts w:hint="eastAsia" w:ascii="宋体" w:hAnsi="宋体"/>
          <w:color w:val="000000" w:themeColor="text1"/>
          <w:szCs w:val="21"/>
          <w:highlight w:val="none"/>
        </w:rPr>
        <w:t>，务必将保证金按招标文件的要求缴纳，招标代理服务费存入招标文件指定的服务费账户。切勿将款项转错账户，以免影响采购活动。</w:t>
      </w:r>
    </w:p>
    <w:p>
      <w:pPr>
        <w:numPr>
          <w:ilvl w:val="0"/>
          <w:numId w:val="21"/>
        </w:numPr>
        <w:spacing w:line="440" w:lineRule="exact"/>
        <w:ind w:left="454" w:hanging="454"/>
        <w:rPr>
          <w:rFonts w:ascii="宋体" w:hAnsi="宋体" w:cs="仿宋_GB2312"/>
          <w:b/>
          <w:bCs/>
          <w:color w:val="000000" w:themeColor="text1"/>
          <w:szCs w:val="21"/>
          <w:highlight w:val="none"/>
          <w:lang w:val="zh-CN"/>
        </w:rPr>
      </w:pPr>
      <w:r>
        <w:rPr>
          <w:rFonts w:hint="eastAsia" w:ascii="宋体" w:hAnsi="宋体"/>
          <w:color w:val="000000" w:themeColor="text1"/>
          <w:szCs w:val="21"/>
          <w:highlight w:val="none"/>
        </w:rPr>
        <w:t>我司</w:t>
      </w:r>
      <w:r>
        <w:rPr>
          <w:rFonts w:ascii="宋体" w:hAnsi="宋体"/>
          <w:color w:val="000000" w:themeColor="text1"/>
          <w:szCs w:val="21"/>
          <w:highlight w:val="none"/>
        </w:rPr>
        <w:t>为采购代理机构，不对供应商购买招标文件时提交的相关资料的真伪做出判断，如供应商发现相关资料被盗用或复制，建议遵循法律途径解决，追究侵权者责任。对一家供应商递交两份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rPr>
        <w:t>不同</w:t>
      </w:r>
      <w:r>
        <w:rPr>
          <w:rFonts w:ascii="宋体" w:hAnsi="宋体"/>
          <w:color w:val="000000" w:themeColor="text1"/>
          <w:szCs w:val="21"/>
          <w:highlight w:val="none"/>
        </w:rPr>
        <w:t>投标</w:t>
      </w:r>
      <w:r>
        <w:rPr>
          <w:rFonts w:hint="eastAsia" w:ascii="宋体" w:hAnsi="宋体"/>
          <w:color w:val="000000" w:themeColor="text1"/>
          <w:szCs w:val="21"/>
          <w:highlight w:val="none"/>
        </w:rPr>
        <w:t>方案</w:t>
      </w:r>
      <w:r>
        <w:rPr>
          <w:rFonts w:ascii="宋体" w:hAnsi="宋体"/>
          <w:color w:val="000000" w:themeColor="text1"/>
          <w:szCs w:val="21"/>
          <w:highlight w:val="none"/>
        </w:rPr>
        <w:t>的，</w:t>
      </w:r>
      <w:r>
        <w:rPr>
          <w:rFonts w:hint="eastAsia" w:ascii="宋体" w:hAnsi="宋体"/>
          <w:color w:val="000000" w:themeColor="text1"/>
          <w:szCs w:val="21"/>
          <w:highlight w:val="none"/>
        </w:rPr>
        <w:t>评标委员会</w:t>
      </w:r>
      <w:r>
        <w:rPr>
          <w:rFonts w:ascii="宋体" w:hAnsi="宋体"/>
          <w:color w:val="000000" w:themeColor="text1"/>
          <w:szCs w:val="21"/>
          <w:highlight w:val="none"/>
        </w:rPr>
        <w:t>将</w:t>
      </w:r>
      <w:r>
        <w:rPr>
          <w:rFonts w:hint="eastAsia" w:ascii="宋体" w:hAnsi="宋体"/>
          <w:color w:val="000000" w:themeColor="text1"/>
          <w:szCs w:val="21"/>
          <w:highlight w:val="none"/>
        </w:rPr>
        <w:t>对其投标</w:t>
      </w:r>
      <w:r>
        <w:rPr>
          <w:rFonts w:ascii="宋体" w:hAnsi="宋体"/>
          <w:color w:val="000000" w:themeColor="text1"/>
          <w:szCs w:val="21"/>
          <w:highlight w:val="none"/>
        </w:rPr>
        <w:t>按无效投标处理</w:t>
      </w:r>
      <w:r>
        <w:rPr>
          <w:rFonts w:hint="eastAsia" w:ascii="宋体" w:hAnsi="宋体"/>
          <w:color w:val="000000" w:themeColor="text1"/>
          <w:szCs w:val="21"/>
          <w:highlight w:val="none"/>
        </w:rPr>
        <w:t>（如有特殊要求的除外）。</w:t>
      </w:r>
    </w:p>
    <w:p>
      <w:pPr>
        <w:pStyle w:val="23"/>
        <w:widowControl/>
        <w:adjustRightInd w:val="0"/>
        <w:snapToGrid w:val="0"/>
        <w:spacing w:line="440" w:lineRule="exact"/>
        <w:ind w:firstLine="413" w:firstLineChars="196"/>
        <w:rPr>
          <w:rFonts w:ascii="黑体" w:eastAsia="黑体"/>
          <w:bCs/>
          <w:color w:val="000000" w:themeColor="text1"/>
          <w:sz w:val="30"/>
          <w:szCs w:val="30"/>
          <w:highlight w:val="none"/>
        </w:rPr>
      </w:pPr>
      <w:r>
        <w:rPr>
          <w:rFonts w:hint="eastAsia" w:hAnsi="宋体" w:cs="仿宋_GB2312"/>
          <w:b/>
          <w:bCs/>
          <w:color w:val="000000" w:themeColor="text1"/>
          <w:highlight w:val="none"/>
          <w:lang w:val="zh-CN"/>
        </w:rPr>
        <w:t>（本提示内容非招标文件的组成部分，仅为善意提醒。如有不一致，以招标文件为准）</w:t>
      </w:r>
    </w:p>
    <w:p>
      <w:pPr>
        <w:pStyle w:val="23"/>
        <w:widowControl/>
        <w:adjustRightInd w:val="0"/>
        <w:snapToGrid w:val="0"/>
        <w:spacing w:line="360" w:lineRule="auto"/>
        <w:jc w:val="center"/>
        <w:rPr>
          <w:rFonts w:ascii="黑体" w:eastAsia="黑体"/>
          <w:bCs/>
          <w:color w:val="000000" w:themeColor="text1"/>
          <w:sz w:val="30"/>
          <w:szCs w:val="30"/>
          <w:highlight w:val="none"/>
        </w:rPr>
        <w:sectPr>
          <w:headerReference r:id="rId3" w:type="default"/>
          <w:footerReference r:id="rId4" w:type="default"/>
          <w:footerReference r:id="rId5" w:type="even"/>
          <w:type w:val="continuous"/>
          <w:pgSz w:w="11907" w:h="16840"/>
          <w:pgMar w:top="1417" w:right="1474" w:bottom="1417" w:left="1474" w:header="851" w:footer="850" w:gutter="0"/>
          <w:cols w:space="720" w:num="1"/>
          <w:titlePg/>
          <w:docGrid w:linePitch="380" w:charSpace="0"/>
        </w:sectPr>
      </w:pPr>
    </w:p>
    <w:p>
      <w:pPr>
        <w:tabs>
          <w:tab w:val="left" w:pos="2400"/>
          <w:tab w:val="center" w:pos="4479"/>
        </w:tabs>
        <w:jc w:val="left"/>
        <w:rPr>
          <w:rFonts w:ascii="宋体" w:hAnsi="宋体"/>
          <w:bCs/>
          <w:color w:val="000000" w:themeColor="text1"/>
          <w:szCs w:val="21"/>
          <w:highlight w:val="none"/>
        </w:rPr>
      </w:pPr>
      <w:r>
        <w:rPr>
          <w:rFonts w:ascii="宋体" w:hAnsi="宋体"/>
          <w:bCs/>
          <w:color w:val="000000" w:themeColor="text1"/>
          <w:szCs w:val="21"/>
          <w:highlight w:val="none"/>
        </w:rPr>
        <w:tab/>
      </w:r>
      <w:r>
        <w:rPr>
          <w:rFonts w:ascii="宋体" w:hAnsi="宋体"/>
          <w:bCs/>
          <w:color w:val="000000" w:themeColor="text1"/>
          <w:szCs w:val="21"/>
          <w:highlight w:val="none"/>
        </w:rPr>
        <w:tab/>
      </w: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left"/>
        <w:rPr>
          <w:rFonts w:ascii="宋体" w:hAnsi="宋体"/>
          <w:bCs/>
          <w:color w:val="000000" w:themeColor="text1"/>
          <w:szCs w:val="21"/>
          <w:highlight w:val="none"/>
        </w:rPr>
      </w:pPr>
    </w:p>
    <w:p>
      <w:pPr>
        <w:tabs>
          <w:tab w:val="left" w:pos="2400"/>
          <w:tab w:val="center" w:pos="4479"/>
        </w:tabs>
        <w:jc w:val="center"/>
        <w:rPr>
          <w:rFonts w:ascii="宋体" w:hAnsi="宋体"/>
          <w:b/>
          <w:bCs/>
          <w:color w:val="000000" w:themeColor="text1"/>
          <w:sz w:val="32"/>
          <w:szCs w:val="32"/>
          <w:highlight w:val="none"/>
        </w:rPr>
      </w:pPr>
      <w:r>
        <w:rPr>
          <w:rFonts w:hint="eastAsia" w:ascii="宋体" w:hAnsi="宋体"/>
          <w:b/>
          <w:bCs/>
          <w:color w:val="000000" w:themeColor="text1"/>
          <w:sz w:val="32"/>
          <w:szCs w:val="32"/>
          <w:highlight w:val="none"/>
        </w:rPr>
        <w:t>目   录</w:t>
      </w:r>
    </w:p>
    <w:p>
      <w:pPr>
        <w:pStyle w:val="3"/>
        <w:numPr>
          <w:ilvl w:val="0"/>
          <w:numId w:val="0"/>
        </w:numPr>
        <w:spacing w:beforeLines="0" w:line="240" w:lineRule="auto"/>
        <w:rPr>
          <w:color w:val="000000" w:themeColor="text1"/>
          <w:highlight w:val="none"/>
        </w:rPr>
      </w:pPr>
    </w:p>
    <w:p>
      <w:pPr>
        <w:pStyle w:val="30"/>
        <w:tabs>
          <w:tab w:val="right" w:leader="dot" w:pos="8959"/>
          <w:tab w:val="clear" w:pos="8949"/>
        </w:tabs>
        <w:rPr>
          <w:color w:val="000000" w:themeColor="text1"/>
          <w:highlight w:val="none"/>
        </w:rPr>
      </w:pPr>
      <w:r>
        <w:rPr>
          <w:b w:val="0"/>
          <w:bCs w:val="0"/>
          <w:caps w:val="0"/>
          <w:color w:val="000000" w:themeColor="text1"/>
          <w:highlight w:val="none"/>
        </w:rPr>
        <w:fldChar w:fldCharType="begin"/>
      </w:r>
      <w:r>
        <w:rPr>
          <w:b w:val="0"/>
          <w:bCs w:val="0"/>
          <w:caps w:val="0"/>
          <w:color w:val="000000" w:themeColor="text1"/>
          <w:highlight w:val="none"/>
        </w:rPr>
        <w:instrText xml:space="preserve"> TOC \o "1-3" \h \z \u </w:instrText>
      </w:r>
      <w:r>
        <w:rPr>
          <w:b w:val="0"/>
          <w:bCs w:val="0"/>
          <w:caps w:val="0"/>
          <w:color w:val="000000" w:themeColor="text1"/>
          <w:highlight w:val="none"/>
        </w:rPr>
        <w:fldChar w:fldCharType="separate"/>
      </w:r>
      <w:r>
        <w:rPr>
          <w:bCs w:val="0"/>
          <w:caps w:val="0"/>
          <w:color w:val="000000" w:themeColor="text1"/>
          <w:highlight w:val="none"/>
        </w:rPr>
        <w:fldChar w:fldCharType="begin"/>
      </w:r>
      <w:r>
        <w:rPr>
          <w:bCs w:val="0"/>
          <w:caps w:val="0"/>
          <w:color w:val="000000" w:themeColor="text1"/>
          <w:highlight w:val="none"/>
        </w:rPr>
        <w:instrText xml:space="preserve"> HYPERLINK \l _Toc23602 </w:instrText>
      </w:r>
      <w:r>
        <w:rPr>
          <w:bCs w:val="0"/>
          <w:caps w:val="0"/>
          <w:color w:val="000000" w:themeColor="text1"/>
          <w:highlight w:val="none"/>
        </w:rPr>
        <w:fldChar w:fldCharType="separate"/>
      </w:r>
      <w:r>
        <w:rPr>
          <w:rFonts w:hint="eastAsia"/>
          <w:color w:val="000000" w:themeColor="text1"/>
          <w:highlight w:val="none"/>
        </w:rPr>
        <w:t>第一部分 投标邀请函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_Toc23602 \h </w:instrText>
      </w:r>
      <w:r>
        <w:rPr>
          <w:color w:val="000000" w:themeColor="text1"/>
          <w:highlight w:val="none"/>
        </w:rPr>
        <w:fldChar w:fldCharType="separate"/>
      </w:r>
      <w:r>
        <w:rPr>
          <w:color w:val="000000" w:themeColor="text1"/>
          <w:highlight w:val="none"/>
        </w:rPr>
        <w:t>5</w:t>
      </w:r>
      <w:r>
        <w:rPr>
          <w:color w:val="000000" w:themeColor="text1"/>
          <w:highlight w:val="none"/>
        </w:rPr>
        <w:fldChar w:fldCharType="end"/>
      </w:r>
      <w:r>
        <w:rPr>
          <w:bCs w:val="0"/>
          <w:caps w:val="0"/>
          <w:color w:val="000000" w:themeColor="text1"/>
          <w:highlight w:val="none"/>
        </w:rPr>
        <w:fldChar w:fldCharType="end"/>
      </w:r>
    </w:p>
    <w:p>
      <w:pPr>
        <w:pStyle w:val="30"/>
        <w:tabs>
          <w:tab w:val="right" w:leader="dot" w:pos="8959"/>
          <w:tab w:val="clear" w:pos="8949"/>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_Toc24625 </w:instrText>
      </w:r>
      <w:r>
        <w:rPr>
          <w:bCs/>
          <w:caps/>
          <w:color w:val="000000" w:themeColor="text1"/>
          <w:szCs w:val="21"/>
          <w:highlight w:val="none"/>
        </w:rPr>
        <w:fldChar w:fldCharType="separate"/>
      </w:r>
      <w:r>
        <w:rPr>
          <w:rFonts w:hint="eastAsia"/>
          <w:color w:val="000000" w:themeColor="text1"/>
          <w:highlight w:val="none"/>
        </w:rPr>
        <w:t>第二部分 采购项目内容</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_Toc24625 \h </w:instrText>
      </w:r>
      <w:r>
        <w:rPr>
          <w:color w:val="000000" w:themeColor="text1"/>
          <w:highlight w:val="none"/>
        </w:rPr>
        <w:fldChar w:fldCharType="separate"/>
      </w:r>
      <w:r>
        <w:rPr>
          <w:color w:val="000000" w:themeColor="text1"/>
          <w:highlight w:val="none"/>
        </w:rPr>
        <w:t>8</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_Toc12273 </w:instrText>
      </w:r>
      <w:r>
        <w:rPr>
          <w:bCs/>
          <w:caps/>
          <w:color w:val="000000" w:themeColor="text1"/>
          <w:szCs w:val="21"/>
          <w:highlight w:val="none"/>
        </w:rPr>
        <w:fldChar w:fldCharType="separate"/>
      </w:r>
      <w:r>
        <w:rPr>
          <w:rFonts w:hint="eastAsia"/>
          <w:color w:val="000000" w:themeColor="text1"/>
          <w:kern w:val="0"/>
          <w:highlight w:val="none"/>
          <w:lang w:val="en-US" w:eastAsia="zh-CN"/>
        </w:rPr>
        <w:t>用户需求书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_Toc12273 \h </w:instrText>
      </w:r>
      <w:r>
        <w:rPr>
          <w:color w:val="000000" w:themeColor="text1"/>
          <w:highlight w:val="none"/>
        </w:rPr>
        <w:fldChar w:fldCharType="separate"/>
      </w:r>
      <w:r>
        <w:rPr>
          <w:color w:val="000000" w:themeColor="text1"/>
          <w:highlight w:val="none"/>
        </w:rPr>
        <w:t>8</w:t>
      </w:r>
      <w:r>
        <w:rPr>
          <w:color w:val="000000" w:themeColor="text1"/>
          <w:highlight w:val="none"/>
        </w:rPr>
        <w:fldChar w:fldCharType="end"/>
      </w:r>
      <w:r>
        <w:rPr>
          <w:bCs/>
          <w:caps/>
          <w:color w:val="000000" w:themeColor="text1"/>
          <w:szCs w:val="21"/>
          <w:highlight w:val="none"/>
        </w:rPr>
        <w:fldChar w:fldCharType="end"/>
      </w:r>
    </w:p>
    <w:p>
      <w:pPr>
        <w:pStyle w:val="30"/>
        <w:tabs>
          <w:tab w:val="right" w:leader="dot" w:pos="8959"/>
          <w:tab w:val="clear" w:pos="8949"/>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_Toc6248 </w:instrText>
      </w:r>
      <w:r>
        <w:rPr>
          <w:bCs/>
          <w:caps/>
          <w:color w:val="000000" w:themeColor="text1"/>
          <w:szCs w:val="21"/>
          <w:highlight w:val="none"/>
        </w:rPr>
        <w:fldChar w:fldCharType="separate"/>
      </w:r>
      <w:r>
        <w:rPr>
          <w:rFonts w:hint="eastAsia"/>
          <w:color w:val="000000" w:themeColor="text1"/>
          <w:highlight w:val="none"/>
        </w:rPr>
        <w:t>第三部分 投标人须知</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_Toc6248 \h </w:instrText>
      </w:r>
      <w:r>
        <w:rPr>
          <w:color w:val="000000" w:themeColor="text1"/>
          <w:highlight w:val="none"/>
        </w:rPr>
        <w:fldChar w:fldCharType="separate"/>
      </w:r>
      <w:r>
        <w:rPr>
          <w:color w:val="000000" w:themeColor="text1"/>
          <w:highlight w:val="none"/>
        </w:rPr>
        <w:t>23</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_Toc22287 </w:instrText>
      </w:r>
      <w:r>
        <w:rPr>
          <w:bCs/>
          <w:caps/>
          <w:color w:val="000000" w:themeColor="text1"/>
          <w:szCs w:val="21"/>
          <w:highlight w:val="none"/>
        </w:rPr>
        <w:fldChar w:fldCharType="separate"/>
      </w:r>
      <w:r>
        <w:rPr>
          <w:rFonts w:hint="eastAsia"/>
          <w:color w:val="000000" w:themeColor="text1"/>
          <w:szCs w:val="21"/>
          <w:highlight w:val="none"/>
        </w:rPr>
        <w:t>投标人须知前附表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_Toc22287 \h </w:instrText>
      </w:r>
      <w:r>
        <w:rPr>
          <w:color w:val="000000" w:themeColor="text1"/>
          <w:highlight w:val="none"/>
        </w:rPr>
        <w:fldChar w:fldCharType="separate"/>
      </w:r>
      <w:r>
        <w:rPr>
          <w:color w:val="000000" w:themeColor="text1"/>
          <w:highlight w:val="none"/>
        </w:rPr>
        <w:t>23</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_Toc30048 </w:instrText>
      </w:r>
      <w:r>
        <w:rPr>
          <w:bCs/>
          <w:caps/>
          <w:color w:val="000000" w:themeColor="text1"/>
          <w:szCs w:val="21"/>
          <w:highlight w:val="none"/>
        </w:rPr>
        <w:fldChar w:fldCharType="separate"/>
      </w:r>
      <w:r>
        <w:rPr>
          <w:rFonts w:hint="eastAsia"/>
          <w:color w:val="000000" w:themeColor="text1"/>
          <w:highlight w:val="none"/>
        </w:rPr>
        <w:t>Ａ说明</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_Toc30048 \h </w:instrText>
      </w:r>
      <w:r>
        <w:rPr>
          <w:color w:val="000000" w:themeColor="text1"/>
          <w:highlight w:val="none"/>
        </w:rPr>
        <w:fldChar w:fldCharType="separate"/>
      </w:r>
      <w:r>
        <w:rPr>
          <w:color w:val="000000" w:themeColor="text1"/>
          <w:highlight w:val="none"/>
        </w:rPr>
        <w:t>25</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_Toc1098 </w:instrText>
      </w:r>
      <w:r>
        <w:rPr>
          <w:bCs/>
          <w:caps/>
          <w:color w:val="000000" w:themeColor="text1"/>
          <w:szCs w:val="21"/>
          <w:highlight w:val="none"/>
        </w:rPr>
        <w:fldChar w:fldCharType="separate"/>
      </w:r>
      <w:r>
        <w:rPr>
          <w:rFonts w:hint="default"/>
          <w:color w:val="000000" w:themeColor="text1"/>
          <w:highlight w:val="none"/>
        </w:rPr>
        <w:t xml:space="preserve">1 </w:t>
      </w:r>
      <w:r>
        <w:rPr>
          <w:rFonts w:hint="eastAsia"/>
          <w:color w:val="000000" w:themeColor="text1"/>
          <w:highlight w:val="none"/>
        </w:rPr>
        <w:t>适用范围和资金来源</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_Toc1098 \h </w:instrText>
      </w:r>
      <w:r>
        <w:rPr>
          <w:color w:val="000000" w:themeColor="text1"/>
          <w:highlight w:val="none"/>
        </w:rPr>
        <w:fldChar w:fldCharType="separate"/>
      </w:r>
      <w:r>
        <w:rPr>
          <w:color w:val="000000" w:themeColor="text1"/>
          <w:highlight w:val="none"/>
        </w:rPr>
        <w:t>25</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_Toc28647 </w:instrText>
      </w:r>
      <w:r>
        <w:rPr>
          <w:bCs/>
          <w:caps/>
          <w:color w:val="000000" w:themeColor="text1"/>
          <w:szCs w:val="21"/>
          <w:highlight w:val="none"/>
        </w:rPr>
        <w:fldChar w:fldCharType="separate"/>
      </w:r>
      <w:r>
        <w:rPr>
          <w:rFonts w:hint="default"/>
          <w:color w:val="000000" w:themeColor="text1"/>
          <w:highlight w:val="none"/>
        </w:rPr>
        <w:t xml:space="preserve">2 </w:t>
      </w:r>
      <w:r>
        <w:rPr>
          <w:rFonts w:hint="eastAsia"/>
          <w:color w:val="000000" w:themeColor="text1"/>
          <w:highlight w:val="none"/>
        </w:rPr>
        <w:t>定义</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_Toc28647 \h </w:instrText>
      </w:r>
      <w:r>
        <w:rPr>
          <w:color w:val="000000" w:themeColor="text1"/>
          <w:highlight w:val="none"/>
        </w:rPr>
        <w:fldChar w:fldCharType="separate"/>
      </w:r>
      <w:r>
        <w:rPr>
          <w:color w:val="000000" w:themeColor="text1"/>
          <w:highlight w:val="none"/>
        </w:rPr>
        <w:t>25</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_Toc8756 </w:instrText>
      </w:r>
      <w:r>
        <w:rPr>
          <w:bCs/>
          <w:caps/>
          <w:color w:val="000000" w:themeColor="text1"/>
          <w:szCs w:val="21"/>
          <w:highlight w:val="none"/>
        </w:rPr>
        <w:fldChar w:fldCharType="separate"/>
      </w:r>
      <w:r>
        <w:rPr>
          <w:rFonts w:hint="default"/>
          <w:color w:val="000000" w:themeColor="text1"/>
          <w:highlight w:val="none"/>
        </w:rPr>
        <w:t xml:space="preserve">3 </w:t>
      </w:r>
      <w:r>
        <w:rPr>
          <w:rFonts w:hint="eastAsia"/>
          <w:color w:val="000000" w:themeColor="text1"/>
          <w:highlight w:val="none"/>
        </w:rPr>
        <w:t>合格的投标人</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_Toc8756 \h </w:instrText>
      </w:r>
      <w:r>
        <w:rPr>
          <w:color w:val="000000" w:themeColor="text1"/>
          <w:highlight w:val="none"/>
        </w:rPr>
        <w:fldChar w:fldCharType="separate"/>
      </w:r>
      <w:r>
        <w:rPr>
          <w:color w:val="000000" w:themeColor="text1"/>
          <w:highlight w:val="none"/>
        </w:rPr>
        <w:t>25</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_Toc12627 </w:instrText>
      </w:r>
      <w:r>
        <w:rPr>
          <w:bCs/>
          <w:caps/>
          <w:color w:val="000000" w:themeColor="text1"/>
          <w:szCs w:val="21"/>
          <w:highlight w:val="none"/>
        </w:rPr>
        <w:fldChar w:fldCharType="separate"/>
      </w:r>
      <w:r>
        <w:rPr>
          <w:rFonts w:hint="default"/>
          <w:color w:val="000000" w:themeColor="text1"/>
          <w:highlight w:val="none"/>
        </w:rPr>
        <w:t xml:space="preserve">4 </w:t>
      </w:r>
      <w:r>
        <w:rPr>
          <w:rFonts w:hint="eastAsia"/>
          <w:color w:val="000000" w:themeColor="text1"/>
          <w:highlight w:val="none"/>
        </w:rPr>
        <w:t>投标费用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_Toc12627 \h </w:instrText>
      </w:r>
      <w:r>
        <w:rPr>
          <w:color w:val="000000" w:themeColor="text1"/>
          <w:highlight w:val="none"/>
        </w:rPr>
        <w:fldChar w:fldCharType="separate"/>
      </w:r>
      <w:r>
        <w:rPr>
          <w:color w:val="000000" w:themeColor="text1"/>
          <w:highlight w:val="none"/>
        </w:rPr>
        <w:t>26</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_Toc16781 </w:instrText>
      </w:r>
      <w:r>
        <w:rPr>
          <w:bCs/>
          <w:caps/>
          <w:color w:val="000000" w:themeColor="text1"/>
          <w:szCs w:val="21"/>
          <w:highlight w:val="none"/>
        </w:rPr>
        <w:fldChar w:fldCharType="separate"/>
      </w:r>
      <w:r>
        <w:rPr>
          <w:rFonts w:hint="eastAsia"/>
          <w:color w:val="000000" w:themeColor="text1"/>
          <w:highlight w:val="none"/>
        </w:rPr>
        <w:t>Ｂ招标文件说明</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_Toc16781 \h </w:instrText>
      </w:r>
      <w:r>
        <w:rPr>
          <w:color w:val="000000" w:themeColor="text1"/>
          <w:highlight w:val="none"/>
        </w:rPr>
        <w:fldChar w:fldCharType="separate"/>
      </w:r>
      <w:r>
        <w:rPr>
          <w:color w:val="000000" w:themeColor="text1"/>
          <w:highlight w:val="none"/>
        </w:rPr>
        <w:t>26</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_Toc2313 </w:instrText>
      </w:r>
      <w:r>
        <w:rPr>
          <w:bCs/>
          <w:caps/>
          <w:color w:val="000000" w:themeColor="text1"/>
          <w:szCs w:val="21"/>
          <w:highlight w:val="none"/>
        </w:rPr>
        <w:fldChar w:fldCharType="separate"/>
      </w:r>
      <w:r>
        <w:rPr>
          <w:rFonts w:hint="default"/>
          <w:color w:val="000000" w:themeColor="text1"/>
          <w:highlight w:val="none"/>
        </w:rPr>
        <w:t xml:space="preserve">5 </w:t>
      </w:r>
      <w:r>
        <w:rPr>
          <w:rFonts w:hint="eastAsia"/>
          <w:color w:val="000000" w:themeColor="text1"/>
          <w:highlight w:val="none"/>
        </w:rPr>
        <w:t>招标文件的构成</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_Toc2313 \h </w:instrText>
      </w:r>
      <w:r>
        <w:rPr>
          <w:color w:val="000000" w:themeColor="text1"/>
          <w:highlight w:val="none"/>
        </w:rPr>
        <w:fldChar w:fldCharType="separate"/>
      </w:r>
      <w:r>
        <w:rPr>
          <w:color w:val="000000" w:themeColor="text1"/>
          <w:highlight w:val="none"/>
        </w:rPr>
        <w:t>26</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_Toc30538 </w:instrText>
      </w:r>
      <w:r>
        <w:rPr>
          <w:bCs/>
          <w:caps/>
          <w:color w:val="000000" w:themeColor="text1"/>
          <w:szCs w:val="21"/>
          <w:highlight w:val="none"/>
        </w:rPr>
        <w:fldChar w:fldCharType="separate"/>
      </w:r>
      <w:r>
        <w:rPr>
          <w:rFonts w:hint="default"/>
          <w:color w:val="000000" w:themeColor="text1"/>
          <w:highlight w:val="none"/>
        </w:rPr>
        <w:t xml:space="preserve">6 </w:t>
      </w:r>
      <w:r>
        <w:rPr>
          <w:rFonts w:hint="eastAsia"/>
          <w:color w:val="000000" w:themeColor="text1"/>
          <w:highlight w:val="none"/>
        </w:rPr>
        <w:t>招标文件的澄清、修改</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_Toc30538 \h </w:instrText>
      </w:r>
      <w:r>
        <w:rPr>
          <w:color w:val="000000" w:themeColor="text1"/>
          <w:highlight w:val="none"/>
        </w:rPr>
        <w:fldChar w:fldCharType="separate"/>
      </w:r>
      <w:r>
        <w:rPr>
          <w:color w:val="000000" w:themeColor="text1"/>
          <w:highlight w:val="none"/>
        </w:rPr>
        <w:t>26</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_Toc5853 </w:instrText>
      </w:r>
      <w:r>
        <w:rPr>
          <w:bCs/>
          <w:caps/>
          <w:color w:val="000000" w:themeColor="text1"/>
          <w:szCs w:val="21"/>
          <w:highlight w:val="none"/>
        </w:rPr>
        <w:fldChar w:fldCharType="separate"/>
      </w:r>
      <w:r>
        <w:rPr>
          <w:rFonts w:hint="eastAsia"/>
          <w:color w:val="000000" w:themeColor="text1"/>
          <w:highlight w:val="none"/>
        </w:rPr>
        <w:t>Ｃ投标文件的编制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_Toc5853 \h </w:instrText>
      </w:r>
      <w:r>
        <w:rPr>
          <w:color w:val="000000" w:themeColor="text1"/>
          <w:highlight w:val="none"/>
        </w:rPr>
        <w:fldChar w:fldCharType="separate"/>
      </w:r>
      <w:r>
        <w:rPr>
          <w:color w:val="000000" w:themeColor="text1"/>
          <w:highlight w:val="none"/>
        </w:rPr>
        <w:t>27</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_Toc4050 </w:instrText>
      </w:r>
      <w:r>
        <w:rPr>
          <w:bCs/>
          <w:caps/>
          <w:color w:val="000000" w:themeColor="text1"/>
          <w:szCs w:val="21"/>
          <w:highlight w:val="none"/>
        </w:rPr>
        <w:fldChar w:fldCharType="separate"/>
      </w:r>
      <w:r>
        <w:rPr>
          <w:rFonts w:hint="default"/>
          <w:color w:val="000000" w:themeColor="text1"/>
          <w:highlight w:val="none"/>
        </w:rPr>
        <w:t xml:space="preserve">7 </w:t>
      </w:r>
      <w:r>
        <w:rPr>
          <w:rFonts w:hint="eastAsia"/>
          <w:color w:val="000000" w:themeColor="text1"/>
          <w:highlight w:val="none"/>
        </w:rPr>
        <w:t>要求</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_Toc4050 \h </w:instrText>
      </w:r>
      <w:r>
        <w:rPr>
          <w:color w:val="000000" w:themeColor="text1"/>
          <w:highlight w:val="none"/>
        </w:rPr>
        <w:fldChar w:fldCharType="separate"/>
      </w:r>
      <w:r>
        <w:rPr>
          <w:color w:val="000000" w:themeColor="text1"/>
          <w:highlight w:val="none"/>
        </w:rPr>
        <w:t>27</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_Toc6617 </w:instrText>
      </w:r>
      <w:r>
        <w:rPr>
          <w:bCs/>
          <w:caps/>
          <w:color w:val="000000" w:themeColor="text1"/>
          <w:szCs w:val="21"/>
          <w:highlight w:val="none"/>
        </w:rPr>
        <w:fldChar w:fldCharType="separate"/>
      </w:r>
      <w:r>
        <w:rPr>
          <w:rFonts w:hint="default"/>
          <w:color w:val="000000" w:themeColor="text1"/>
          <w:highlight w:val="none"/>
        </w:rPr>
        <w:t xml:space="preserve">8 </w:t>
      </w:r>
      <w:r>
        <w:rPr>
          <w:rFonts w:hint="eastAsia"/>
          <w:color w:val="000000" w:themeColor="text1"/>
          <w:highlight w:val="none"/>
        </w:rPr>
        <w:t>投标语言及计量单位</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_Toc6617 \h </w:instrText>
      </w:r>
      <w:r>
        <w:rPr>
          <w:color w:val="000000" w:themeColor="text1"/>
          <w:highlight w:val="none"/>
        </w:rPr>
        <w:fldChar w:fldCharType="separate"/>
      </w:r>
      <w:r>
        <w:rPr>
          <w:color w:val="000000" w:themeColor="text1"/>
          <w:highlight w:val="none"/>
        </w:rPr>
        <w:t>27</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_Toc26946 </w:instrText>
      </w:r>
      <w:r>
        <w:rPr>
          <w:bCs/>
          <w:caps/>
          <w:color w:val="000000" w:themeColor="text1"/>
          <w:szCs w:val="21"/>
          <w:highlight w:val="none"/>
        </w:rPr>
        <w:fldChar w:fldCharType="separate"/>
      </w:r>
      <w:r>
        <w:rPr>
          <w:rFonts w:hint="default"/>
          <w:color w:val="000000" w:themeColor="text1"/>
          <w:highlight w:val="none"/>
        </w:rPr>
        <w:t xml:space="preserve">9 </w:t>
      </w:r>
      <w:r>
        <w:rPr>
          <w:rFonts w:hint="eastAsia"/>
          <w:color w:val="000000" w:themeColor="text1"/>
          <w:highlight w:val="none"/>
        </w:rPr>
        <w:t>投标文件的构成</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_Toc26946 \h </w:instrText>
      </w:r>
      <w:r>
        <w:rPr>
          <w:color w:val="000000" w:themeColor="text1"/>
          <w:highlight w:val="none"/>
        </w:rPr>
        <w:fldChar w:fldCharType="separate"/>
      </w:r>
      <w:r>
        <w:rPr>
          <w:color w:val="000000" w:themeColor="text1"/>
          <w:highlight w:val="none"/>
        </w:rPr>
        <w:t>27</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_Toc3575 </w:instrText>
      </w:r>
      <w:r>
        <w:rPr>
          <w:bCs/>
          <w:caps/>
          <w:color w:val="000000" w:themeColor="text1"/>
          <w:szCs w:val="21"/>
          <w:highlight w:val="none"/>
        </w:rPr>
        <w:fldChar w:fldCharType="separate"/>
      </w:r>
      <w:r>
        <w:rPr>
          <w:rFonts w:hint="default"/>
          <w:color w:val="000000" w:themeColor="text1"/>
          <w:highlight w:val="none"/>
        </w:rPr>
        <w:t xml:space="preserve">10 </w:t>
      </w:r>
      <w:r>
        <w:rPr>
          <w:rFonts w:hint="eastAsia"/>
          <w:color w:val="000000" w:themeColor="text1"/>
          <w:highlight w:val="none"/>
        </w:rPr>
        <w:t>投标文件格式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_Toc3575 \h </w:instrText>
      </w:r>
      <w:r>
        <w:rPr>
          <w:color w:val="000000" w:themeColor="text1"/>
          <w:highlight w:val="none"/>
        </w:rPr>
        <w:fldChar w:fldCharType="separate"/>
      </w:r>
      <w:r>
        <w:rPr>
          <w:color w:val="000000" w:themeColor="text1"/>
          <w:highlight w:val="none"/>
        </w:rPr>
        <w:t>27</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_Toc5304 </w:instrText>
      </w:r>
      <w:r>
        <w:rPr>
          <w:bCs/>
          <w:caps/>
          <w:color w:val="000000" w:themeColor="text1"/>
          <w:szCs w:val="21"/>
          <w:highlight w:val="none"/>
        </w:rPr>
        <w:fldChar w:fldCharType="separate"/>
      </w:r>
      <w:r>
        <w:rPr>
          <w:rFonts w:hint="default"/>
          <w:color w:val="000000" w:themeColor="text1"/>
          <w:highlight w:val="none"/>
        </w:rPr>
        <w:t xml:space="preserve">11 </w:t>
      </w:r>
      <w:r>
        <w:rPr>
          <w:rFonts w:hint="eastAsia"/>
          <w:color w:val="000000" w:themeColor="text1"/>
          <w:highlight w:val="none"/>
        </w:rPr>
        <w:t>资格证明文件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_Toc5304 \h </w:instrText>
      </w:r>
      <w:r>
        <w:rPr>
          <w:color w:val="000000" w:themeColor="text1"/>
          <w:highlight w:val="none"/>
        </w:rPr>
        <w:fldChar w:fldCharType="separate"/>
      </w:r>
      <w:r>
        <w:rPr>
          <w:color w:val="000000" w:themeColor="text1"/>
          <w:highlight w:val="none"/>
        </w:rPr>
        <w:t>27</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_Toc22723 </w:instrText>
      </w:r>
      <w:r>
        <w:rPr>
          <w:bCs/>
          <w:caps/>
          <w:color w:val="000000" w:themeColor="text1"/>
          <w:szCs w:val="21"/>
          <w:highlight w:val="none"/>
        </w:rPr>
        <w:fldChar w:fldCharType="separate"/>
      </w:r>
      <w:r>
        <w:rPr>
          <w:rFonts w:hint="default"/>
          <w:color w:val="000000" w:themeColor="text1"/>
          <w:highlight w:val="none"/>
        </w:rPr>
        <w:t xml:space="preserve">12 </w:t>
      </w:r>
      <w:r>
        <w:rPr>
          <w:rFonts w:hint="eastAsia"/>
          <w:color w:val="000000" w:themeColor="text1"/>
          <w:highlight w:val="none"/>
        </w:rPr>
        <w:t>货物和服务的证明文件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_Toc22723 \h </w:instrText>
      </w:r>
      <w:r>
        <w:rPr>
          <w:color w:val="000000" w:themeColor="text1"/>
          <w:highlight w:val="none"/>
        </w:rPr>
        <w:fldChar w:fldCharType="separate"/>
      </w:r>
      <w:r>
        <w:rPr>
          <w:color w:val="000000" w:themeColor="text1"/>
          <w:highlight w:val="none"/>
        </w:rPr>
        <w:t>28</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_Toc7915 </w:instrText>
      </w:r>
      <w:r>
        <w:rPr>
          <w:bCs/>
          <w:caps/>
          <w:color w:val="000000" w:themeColor="text1"/>
          <w:szCs w:val="21"/>
          <w:highlight w:val="none"/>
        </w:rPr>
        <w:fldChar w:fldCharType="separate"/>
      </w:r>
      <w:r>
        <w:rPr>
          <w:rFonts w:hint="default"/>
          <w:color w:val="000000" w:themeColor="text1"/>
          <w:highlight w:val="none"/>
        </w:rPr>
        <w:t xml:space="preserve">13 </w:t>
      </w:r>
      <w:r>
        <w:rPr>
          <w:rFonts w:hint="eastAsia"/>
          <w:color w:val="000000" w:themeColor="text1"/>
          <w:highlight w:val="none"/>
        </w:rPr>
        <w:t>投标报价与投标货币</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_Toc7915 \h </w:instrText>
      </w:r>
      <w:r>
        <w:rPr>
          <w:color w:val="000000" w:themeColor="text1"/>
          <w:highlight w:val="none"/>
        </w:rPr>
        <w:fldChar w:fldCharType="separate"/>
      </w:r>
      <w:r>
        <w:rPr>
          <w:color w:val="000000" w:themeColor="text1"/>
          <w:highlight w:val="none"/>
        </w:rPr>
        <w:t>28</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_Toc1032 </w:instrText>
      </w:r>
      <w:r>
        <w:rPr>
          <w:bCs/>
          <w:caps/>
          <w:color w:val="000000" w:themeColor="text1"/>
          <w:szCs w:val="21"/>
          <w:highlight w:val="none"/>
        </w:rPr>
        <w:fldChar w:fldCharType="separate"/>
      </w:r>
      <w:r>
        <w:rPr>
          <w:rFonts w:hint="default"/>
          <w:color w:val="000000" w:themeColor="text1"/>
          <w:highlight w:val="none"/>
        </w:rPr>
        <w:t xml:space="preserve">14 </w:t>
      </w:r>
      <w:r>
        <w:rPr>
          <w:rFonts w:hint="eastAsia"/>
          <w:color w:val="000000" w:themeColor="text1"/>
          <w:highlight w:val="none"/>
        </w:rPr>
        <w:t>投标保证金</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_Toc1032 \h </w:instrText>
      </w:r>
      <w:r>
        <w:rPr>
          <w:color w:val="000000" w:themeColor="text1"/>
          <w:highlight w:val="none"/>
        </w:rPr>
        <w:fldChar w:fldCharType="separate"/>
      </w:r>
      <w:r>
        <w:rPr>
          <w:color w:val="000000" w:themeColor="text1"/>
          <w:highlight w:val="none"/>
        </w:rPr>
        <w:t>28</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_Toc8865 </w:instrText>
      </w:r>
      <w:r>
        <w:rPr>
          <w:bCs/>
          <w:caps/>
          <w:color w:val="000000" w:themeColor="text1"/>
          <w:szCs w:val="21"/>
          <w:highlight w:val="none"/>
        </w:rPr>
        <w:fldChar w:fldCharType="separate"/>
      </w:r>
      <w:r>
        <w:rPr>
          <w:rFonts w:hint="default"/>
          <w:color w:val="000000" w:themeColor="text1"/>
          <w:highlight w:val="none"/>
        </w:rPr>
        <w:t xml:space="preserve">15 </w:t>
      </w:r>
      <w:r>
        <w:rPr>
          <w:rFonts w:hint="eastAsia"/>
          <w:color w:val="000000" w:themeColor="text1"/>
          <w:highlight w:val="none"/>
        </w:rPr>
        <w:t>投标有效期</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_Toc8865 \h </w:instrText>
      </w:r>
      <w:r>
        <w:rPr>
          <w:color w:val="000000" w:themeColor="text1"/>
          <w:highlight w:val="none"/>
        </w:rPr>
        <w:fldChar w:fldCharType="separate"/>
      </w:r>
      <w:r>
        <w:rPr>
          <w:color w:val="000000" w:themeColor="text1"/>
          <w:highlight w:val="none"/>
        </w:rPr>
        <w:t>29</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_Toc16119 </w:instrText>
      </w:r>
      <w:r>
        <w:rPr>
          <w:bCs/>
          <w:caps/>
          <w:color w:val="000000" w:themeColor="text1"/>
          <w:szCs w:val="21"/>
          <w:highlight w:val="none"/>
        </w:rPr>
        <w:fldChar w:fldCharType="separate"/>
      </w:r>
      <w:r>
        <w:rPr>
          <w:rFonts w:hint="default"/>
          <w:color w:val="000000" w:themeColor="text1"/>
          <w:highlight w:val="none"/>
        </w:rPr>
        <w:t xml:space="preserve">16 </w:t>
      </w:r>
      <w:r>
        <w:rPr>
          <w:rFonts w:hint="eastAsia"/>
          <w:color w:val="000000" w:themeColor="text1"/>
          <w:highlight w:val="none"/>
        </w:rPr>
        <w:t>投标文件的签署及规定</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_Toc16119 \h </w:instrText>
      </w:r>
      <w:r>
        <w:rPr>
          <w:color w:val="000000" w:themeColor="text1"/>
          <w:highlight w:val="none"/>
        </w:rPr>
        <w:fldChar w:fldCharType="separate"/>
      </w:r>
      <w:r>
        <w:rPr>
          <w:color w:val="000000" w:themeColor="text1"/>
          <w:highlight w:val="none"/>
        </w:rPr>
        <w:t>29</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_Toc7108 </w:instrText>
      </w:r>
      <w:r>
        <w:rPr>
          <w:bCs/>
          <w:caps/>
          <w:color w:val="000000" w:themeColor="text1"/>
          <w:szCs w:val="21"/>
          <w:highlight w:val="none"/>
        </w:rPr>
        <w:fldChar w:fldCharType="separate"/>
      </w:r>
      <w:r>
        <w:rPr>
          <w:rFonts w:hint="eastAsia"/>
          <w:color w:val="000000" w:themeColor="text1"/>
          <w:highlight w:val="none"/>
        </w:rPr>
        <w:t>Ｄ投标文件的递交</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_Toc7108 \h </w:instrText>
      </w:r>
      <w:r>
        <w:rPr>
          <w:color w:val="000000" w:themeColor="text1"/>
          <w:highlight w:val="none"/>
        </w:rPr>
        <w:fldChar w:fldCharType="separate"/>
      </w:r>
      <w:r>
        <w:rPr>
          <w:color w:val="000000" w:themeColor="text1"/>
          <w:highlight w:val="none"/>
        </w:rPr>
        <w:t>30</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_Toc24932 </w:instrText>
      </w:r>
      <w:r>
        <w:rPr>
          <w:bCs/>
          <w:caps/>
          <w:color w:val="000000" w:themeColor="text1"/>
          <w:szCs w:val="21"/>
          <w:highlight w:val="none"/>
        </w:rPr>
        <w:fldChar w:fldCharType="separate"/>
      </w:r>
      <w:r>
        <w:rPr>
          <w:rFonts w:hint="default" w:ascii="宋体" w:hAnsi="宋体"/>
          <w:color w:val="000000" w:themeColor="text1"/>
          <w:highlight w:val="none"/>
        </w:rPr>
        <w:t xml:space="preserve">17 </w:t>
      </w:r>
      <w:r>
        <w:rPr>
          <w:rFonts w:hint="eastAsia"/>
          <w:color w:val="000000" w:themeColor="text1"/>
          <w:highlight w:val="none"/>
        </w:rPr>
        <w:t>投标文件的密封和标记</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_Toc24932 \h </w:instrText>
      </w:r>
      <w:r>
        <w:rPr>
          <w:color w:val="000000" w:themeColor="text1"/>
          <w:highlight w:val="none"/>
        </w:rPr>
        <w:fldChar w:fldCharType="separate"/>
      </w:r>
      <w:r>
        <w:rPr>
          <w:color w:val="000000" w:themeColor="text1"/>
          <w:highlight w:val="none"/>
        </w:rPr>
        <w:t>30</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_Toc26655 </w:instrText>
      </w:r>
      <w:r>
        <w:rPr>
          <w:bCs/>
          <w:caps/>
          <w:color w:val="000000" w:themeColor="text1"/>
          <w:szCs w:val="21"/>
          <w:highlight w:val="none"/>
        </w:rPr>
        <w:fldChar w:fldCharType="separate"/>
      </w:r>
      <w:r>
        <w:rPr>
          <w:rFonts w:hint="default"/>
          <w:color w:val="000000" w:themeColor="text1"/>
          <w:highlight w:val="none"/>
        </w:rPr>
        <w:t xml:space="preserve">18 </w:t>
      </w:r>
      <w:r>
        <w:rPr>
          <w:rFonts w:hint="eastAsia"/>
          <w:color w:val="000000" w:themeColor="text1"/>
          <w:highlight w:val="none"/>
        </w:rPr>
        <w:t>递交投标文件的时间、地点及截止时间</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_Toc26655 \h </w:instrText>
      </w:r>
      <w:r>
        <w:rPr>
          <w:color w:val="000000" w:themeColor="text1"/>
          <w:highlight w:val="none"/>
        </w:rPr>
        <w:fldChar w:fldCharType="separate"/>
      </w:r>
      <w:r>
        <w:rPr>
          <w:color w:val="000000" w:themeColor="text1"/>
          <w:highlight w:val="none"/>
        </w:rPr>
        <w:t>30</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_Toc18958 </w:instrText>
      </w:r>
      <w:r>
        <w:rPr>
          <w:bCs/>
          <w:caps/>
          <w:color w:val="000000" w:themeColor="text1"/>
          <w:szCs w:val="21"/>
          <w:highlight w:val="none"/>
        </w:rPr>
        <w:fldChar w:fldCharType="separate"/>
      </w:r>
      <w:r>
        <w:rPr>
          <w:rFonts w:hint="default"/>
          <w:color w:val="000000" w:themeColor="text1"/>
          <w:highlight w:val="none"/>
        </w:rPr>
        <w:t xml:space="preserve">19 </w:t>
      </w:r>
      <w:r>
        <w:rPr>
          <w:rFonts w:hint="eastAsia"/>
          <w:color w:val="000000" w:themeColor="text1"/>
          <w:highlight w:val="none"/>
        </w:rPr>
        <w:t>迟交的投标文件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_Toc18958 \h </w:instrText>
      </w:r>
      <w:r>
        <w:rPr>
          <w:color w:val="000000" w:themeColor="text1"/>
          <w:highlight w:val="none"/>
        </w:rPr>
        <w:fldChar w:fldCharType="separate"/>
      </w:r>
      <w:r>
        <w:rPr>
          <w:color w:val="000000" w:themeColor="text1"/>
          <w:highlight w:val="none"/>
        </w:rPr>
        <w:t>30</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_Toc2831 </w:instrText>
      </w:r>
      <w:r>
        <w:rPr>
          <w:bCs/>
          <w:caps/>
          <w:color w:val="000000" w:themeColor="text1"/>
          <w:szCs w:val="21"/>
          <w:highlight w:val="none"/>
        </w:rPr>
        <w:fldChar w:fldCharType="separate"/>
      </w:r>
      <w:r>
        <w:rPr>
          <w:rFonts w:hint="default"/>
          <w:color w:val="000000" w:themeColor="text1"/>
          <w:highlight w:val="none"/>
        </w:rPr>
        <w:t xml:space="preserve">20 </w:t>
      </w:r>
      <w:r>
        <w:rPr>
          <w:rFonts w:hint="eastAsia"/>
          <w:color w:val="000000" w:themeColor="text1"/>
          <w:highlight w:val="none"/>
        </w:rPr>
        <w:t>投标文件的修改和撤回</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_Toc2831 \h </w:instrText>
      </w:r>
      <w:r>
        <w:rPr>
          <w:color w:val="000000" w:themeColor="text1"/>
          <w:highlight w:val="none"/>
        </w:rPr>
        <w:fldChar w:fldCharType="separate"/>
      </w:r>
      <w:r>
        <w:rPr>
          <w:color w:val="000000" w:themeColor="text1"/>
          <w:highlight w:val="none"/>
        </w:rPr>
        <w:t>30</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_Toc30738 </w:instrText>
      </w:r>
      <w:r>
        <w:rPr>
          <w:bCs/>
          <w:caps/>
          <w:color w:val="000000" w:themeColor="text1"/>
          <w:szCs w:val="21"/>
          <w:highlight w:val="none"/>
        </w:rPr>
        <w:fldChar w:fldCharType="separate"/>
      </w:r>
      <w:r>
        <w:rPr>
          <w:rFonts w:hint="eastAsia"/>
          <w:color w:val="000000" w:themeColor="text1"/>
          <w:highlight w:val="none"/>
        </w:rPr>
        <w:t>Ｅ开标和评标</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_Toc30738 \h </w:instrText>
      </w:r>
      <w:r>
        <w:rPr>
          <w:color w:val="000000" w:themeColor="text1"/>
          <w:highlight w:val="none"/>
        </w:rPr>
        <w:fldChar w:fldCharType="separate"/>
      </w:r>
      <w:r>
        <w:rPr>
          <w:color w:val="000000" w:themeColor="text1"/>
          <w:highlight w:val="none"/>
        </w:rPr>
        <w:t>31</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_Toc13225 </w:instrText>
      </w:r>
      <w:r>
        <w:rPr>
          <w:bCs/>
          <w:caps/>
          <w:color w:val="000000" w:themeColor="text1"/>
          <w:szCs w:val="21"/>
          <w:highlight w:val="none"/>
        </w:rPr>
        <w:fldChar w:fldCharType="separate"/>
      </w:r>
      <w:r>
        <w:rPr>
          <w:rFonts w:hint="default"/>
          <w:color w:val="000000" w:themeColor="text1"/>
          <w:highlight w:val="none"/>
        </w:rPr>
        <w:t xml:space="preserve">21 </w:t>
      </w:r>
      <w:r>
        <w:rPr>
          <w:rFonts w:hint="eastAsia"/>
          <w:color w:val="000000" w:themeColor="text1"/>
          <w:highlight w:val="none"/>
        </w:rPr>
        <w:t>开标</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_Toc13225 \h </w:instrText>
      </w:r>
      <w:r>
        <w:rPr>
          <w:color w:val="000000" w:themeColor="text1"/>
          <w:highlight w:val="none"/>
        </w:rPr>
        <w:fldChar w:fldCharType="separate"/>
      </w:r>
      <w:r>
        <w:rPr>
          <w:color w:val="000000" w:themeColor="text1"/>
          <w:highlight w:val="none"/>
        </w:rPr>
        <w:t>31</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_Toc240 </w:instrText>
      </w:r>
      <w:r>
        <w:rPr>
          <w:bCs/>
          <w:caps/>
          <w:color w:val="000000" w:themeColor="text1"/>
          <w:szCs w:val="21"/>
          <w:highlight w:val="none"/>
        </w:rPr>
        <w:fldChar w:fldCharType="separate"/>
      </w:r>
      <w:r>
        <w:rPr>
          <w:rFonts w:hint="default" w:ascii="宋体" w:hAnsi="宋体"/>
          <w:color w:val="000000" w:themeColor="text1"/>
          <w:highlight w:val="none"/>
        </w:rPr>
        <w:t xml:space="preserve">22 </w:t>
      </w:r>
      <w:r>
        <w:rPr>
          <w:rFonts w:hint="eastAsia"/>
          <w:color w:val="000000" w:themeColor="text1"/>
          <w:highlight w:val="none"/>
        </w:rPr>
        <w:t>评标委员会</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_Toc240 \h </w:instrText>
      </w:r>
      <w:r>
        <w:rPr>
          <w:color w:val="000000" w:themeColor="text1"/>
          <w:highlight w:val="none"/>
        </w:rPr>
        <w:fldChar w:fldCharType="separate"/>
      </w:r>
      <w:r>
        <w:rPr>
          <w:color w:val="000000" w:themeColor="text1"/>
          <w:highlight w:val="none"/>
        </w:rPr>
        <w:t>31</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_Toc16678 </w:instrText>
      </w:r>
      <w:r>
        <w:rPr>
          <w:bCs/>
          <w:caps/>
          <w:color w:val="000000" w:themeColor="text1"/>
          <w:szCs w:val="21"/>
          <w:highlight w:val="none"/>
        </w:rPr>
        <w:fldChar w:fldCharType="separate"/>
      </w:r>
      <w:r>
        <w:rPr>
          <w:rFonts w:hint="default"/>
          <w:color w:val="000000" w:themeColor="text1"/>
          <w:highlight w:val="none"/>
        </w:rPr>
        <w:t xml:space="preserve">23 </w:t>
      </w:r>
      <w:r>
        <w:rPr>
          <w:rFonts w:hint="eastAsia"/>
          <w:color w:val="000000" w:themeColor="text1"/>
          <w:highlight w:val="none"/>
        </w:rPr>
        <w:t>对投标文件的初审和响应性的确定</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_Toc16678 \h </w:instrText>
      </w:r>
      <w:r>
        <w:rPr>
          <w:color w:val="000000" w:themeColor="text1"/>
          <w:highlight w:val="none"/>
        </w:rPr>
        <w:fldChar w:fldCharType="separate"/>
      </w:r>
      <w:r>
        <w:rPr>
          <w:color w:val="000000" w:themeColor="text1"/>
          <w:highlight w:val="none"/>
        </w:rPr>
        <w:t>31</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_Toc20434 </w:instrText>
      </w:r>
      <w:r>
        <w:rPr>
          <w:bCs/>
          <w:caps/>
          <w:color w:val="000000" w:themeColor="text1"/>
          <w:szCs w:val="21"/>
          <w:highlight w:val="none"/>
        </w:rPr>
        <w:fldChar w:fldCharType="separate"/>
      </w:r>
      <w:r>
        <w:rPr>
          <w:rFonts w:hint="default"/>
          <w:color w:val="000000" w:themeColor="text1"/>
          <w:highlight w:val="none"/>
        </w:rPr>
        <w:t xml:space="preserve">24 </w:t>
      </w:r>
      <w:r>
        <w:rPr>
          <w:rFonts w:hint="eastAsia"/>
          <w:color w:val="000000" w:themeColor="text1"/>
          <w:highlight w:val="none"/>
        </w:rPr>
        <w:t>投标报价的审核</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_Toc20434 \h </w:instrText>
      </w:r>
      <w:r>
        <w:rPr>
          <w:color w:val="000000" w:themeColor="text1"/>
          <w:highlight w:val="none"/>
        </w:rPr>
        <w:fldChar w:fldCharType="separate"/>
      </w:r>
      <w:r>
        <w:rPr>
          <w:color w:val="000000" w:themeColor="text1"/>
          <w:highlight w:val="none"/>
        </w:rPr>
        <w:t>32</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_Toc8083 </w:instrText>
      </w:r>
      <w:r>
        <w:rPr>
          <w:bCs/>
          <w:caps/>
          <w:color w:val="000000" w:themeColor="text1"/>
          <w:szCs w:val="21"/>
          <w:highlight w:val="none"/>
        </w:rPr>
        <w:fldChar w:fldCharType="separate"/>
      </w:r>
      <w:r>
        <w:rPr>
          <w:rFonts w:hint="default"/>
          <w:color w:val="000000" w:themeColor="text1"/>
          <w:highlight w:val="none"/>
        </w:rPr>
        <w:t xml:space="preserve">25 </w:t>
      </w:r>
      <w:r>
        <w:rPr>
          <w:rFonts w:hint="eastAsia"/>
          <w:color w:val="000000" w:themeColor="text1"/>
          <w:highlight w:val="none"/>
        </w:rPr>
        <w:t>询标及投标文件的澄清</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_Toc8083 \h </w:instrText>
      </w:r>
      <w:r>
        <w:rPr>
          <w:color w:val="000000" w:themeColor="text1"/>
          <w:highlight w:val="none"/>
        </w:rPr>
        <w:fldChar w:fldCharType="separate"/>
      </w:r>
      <w:r>
        <w:rPr>
          <w:color w:val="000000" w:themeColor="text1"/>
          <w:highlight w:val="none"/>
        </w:rPr>
        <w:t>32</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_Toc16373 </w:instrText>
      </w:r>
      <w:r>
        <w:rPr>
          <w:bCs/>
          <w:caps/>
          <w:color w:val="000000" w:themeColor="text1"/>
          <w:szCs w:val="21"/>
          <w:highlight w:val="none"/>
        </w:rPr>
        <w:fldChar w:fldCharType="separate"/>
      </w:r>
      <w:r>
        <w:rPr>
          <w:rFonts w:hint="default"/>
          <w:color w:val="000000" w:themeColor="text1"/>
          <w:highlight w:val="none"/>
        </w:rPr>
        <w:t xml:space="preserve">26 </w:t>
      </w:r>
      <w:r>
        <w:rPr>
          <w:rFonts w:hint="eastAsia"/>
          <w:color w:val="000000" w:themeColor="text1"/>
          <w:highlight w:val="none"/>
        </w:rPr>
        <w:t>评标原则</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_Toc16373 \h </w:instrText>
      </w:r>
      <w:r>
        <w:rPr>
          <w:color w:val="000000" w:themeColor="text1"/>
          <w:highlight w:val="none"/>
        </w:rPr>
        <w:fldChar w:fldCharType="separate"/>
      </w:r>
      <w:r>
        <w:rPr>
          <w:color w:val="000000" w:themeColor="text1"/>
          <w:highlight w:val="none"/>
        </w:rPr>
        <w:t>32</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_Toc26386 </w:instrText>
      </w:r>
      <w:r>
        <w:rPr>
          <w:bCs/>
          <w:caps/>
          <w:color w:val="000000" w:themeColor="text1"/>
          <w:szCs w:val="21"/>
          <w:highlight w:val="none"/>
        </w:rPr>
        <w:fldChar w:fldCharType="separate"/>
      </w:r>
      <w:r>
        <w:rPr>
          <w:rFonts w:hint="default"/>
          <w:color w:val="000000" w:themeColor="text1"/>
          <w:highlight w:val="none"/>
        </w:rPr>
        <w:t xml:space="preserve">27 </w:t>
      </w:r>
      <w:r>
        <w:rPr>
          <w:rFonts w:hint="eastAsia"/>
          <w:color w:val="000000" w:themeColor="text1"/>
          <w:highlight w:val="none"/>
        </w:rPr>
        <w:t>评标标准和办法</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_Toc26386 \h </w:instrText>
      </w:r>
      <w:r>
        <w:rPr>
          <w:color w:val="000000" w:themeColor="text1"/>
          <w:highlight w:val="none"/>
        </w:rPr>
        <w:fldChar w:fldCharType="separate"/>
      </w:r>
      <w:r>
        <w:rPr>
          <w:color w:val="000000" w:themeColor="text1"/>
          <w:highlight w:val="none"/>
        </w:rPr>
        <w:t>33</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_Toc29534 </w:instrText>
      </w:r>
      <w:r>
        <w:rPr>
          <w:bCs/>
          <w:caps/>
          <w:color w:val="000000" w:themeColor="text1"/>
          <w:szCs w:val="21"/>
          <w:highlight w:val="none"/>
        </w:rPr>
        <w:fldChar w:fldCharType="separate"/>
      </w:r>
      <w:r>
        <w:rPr>
          <w:rFonts w:hint="default"/>
          <w:color w:val="000000" w:themeColor="text1"/>
          <w:highlight w:val="none"/>
        </w:rPr>
        <w:t xml:space="preserve">28 </w:t>
      </w:r>
      <w:r>
        <w:rPr>
          <w:rFonts w:hint="eastAsia"/>
          <w:color w:val="000000" w:themeColor="text1"/>
          <w:highlight w:val="none"/>
        </w:rPr>
        <w:t>评标注意事项</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_Toc29534 \h </w:instrText>
      </w:r>
      <w:r>
        <w:rPr>
          <w:color w:val="000000" w:themeColor="text1"/>
          <w:highlight w:val="none"/>
        </w:rPr>
        <w:fldChar w:fldCharType="separate"/>
      </w:r>
      <w:r>
        <w:rPr>
          <w:color w:val="000000" w:themeColor="text1"/>
          <w:highlight w:val="none"/>
        </w:rPr>
        <w:t>33</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_Toc14909 </w:instrText>
      </w:r>
      <w:r>
        <w:rPr>
          <w:bCs/>
          <w:caps/>
          <w:color w:val="000000" w:themeColor="text1"/>
          <w:szCs w:val="21"/>
          <w:highlight w:val="none"/>
        </w:rPr>
        <w:fldChar w:fldCharType="separate"/>
      </w:r>
      <w:r>
        <w:rPr>
          <w:rFonts w:hint="default"/>
          <w:color w:val="000000" w:themeColor="text1"/>
          <w:highlight w:val="none"/>
        </w:rPr>
        <w:t xml:space="preserve">29 </w:t>
      </w:r>
      <w:r>
        <w:rPr>
          <w:rFonts w:hint="eastAsia"/>
          <w:color w:val="000000" w:themeColor="text1"/>
          <w:highlight w:val="none"/>
        </w:rPr>
        <w:t>接受和拒绝投标的权利</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_Toc14909 \h </w:instrText>
      </w:r>
      <w:r>
        <w:rPr>
          <w:color w:val="000000" w:themeColor="text1"/>
          <w:highlight w:val="none"/>
        </w:rPr>
        <w:fldChar w:fldCharType="separate"/>
      </w:r>
      <w:r>
        <w:rPr>
          <w:color w:val="000000" w:themeColor="text1"/>
          <w:highlight w:val="none"/>
        </w:rPr>
        <w:t>33</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_Toc4170 </w:instrText>
      </w:r>
      <w:r>
        <w:rPr>
          <w:bCs/>
          <w:caps/>
          <w:color w:val="000000" w:themeColor="text1"/>
          <w:szCs w:val="21"/>
          <w:highlight w:val="none"/>
        </w:rPr>
        <w:fldChar w:fldCharType="separate"/>
      </w:r>
      <w:r>
        <w:rPr>
          <w:rFonts w:hint="default"/>
          <w:color w:val="000000" w:themeColor="text1"/>
          <w:highlight w:val="none"/>
        </w:rPr>
        <w:t xml:space="preserve">30 </w:t>
      </w:r>
      <w:r>
        <w:rPr>
          <w:rFonts w:hint="eastAsia"/>
          <w:color w:val="000000" w:themeColor="text1"/>
          <w:highlight w:val="none"/>
        </w:rPr>
        <w:t>发布中标结果公告和发放中标通知书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_Toc4170 \h </w:instrText>
      </w:r>
      <w:r>
        <w:rPr>
          <w:color w:val="000000" w:themeColor="text1"/>
          <w:highlight w:val="none"/>
        </w:rPr>
        <w:fldChar w:fldCharType="separate"/>
      </w:r>
      <w:r>
        <w:rPr>
          <w:color w:val="000000" w:themeColor="text1"/>
          <w:highlight w:val="none"/>
        </w:rPr>
        <w:t>33</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_Toc1114 </w:instrText>
      </w:r>
      <w:r>
        <w:rPr>
          <w:bCs/>
          <w:caps/>
          <w:color w:val="000000" w:themeColor="text1"/>
          <w:szCs w:val="21"/>
          <w:highlight w:val="none"/>
        </w:rPr>
        <w:fldChar w:fldCharType="separate"/>
      </w:r>
      <w:r>
        <w:rPr>
          <w:rFonts w:hint="default"/>
          <w:color w:val="000000" w:themeColor="text1"/>
          <w:highlight w:val="none"/>
        </w:rPr>
        <w:t xml:space="preserve">31 </w:t>
      </w:r>
      <w:r>
        <w:rPr>
          <w:rFonts w:hint="eastAsia"/>
          <w:color w:val="000000" w:themeColor="text1"/>
          <w:highlight w:val="none"/>
        </w:rPr>
        <w:t>投标人对中标结果的质疑、投诉</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_Toc1114 \h </w:instrText>
      </w:r>
      <w:r>
        <w:rPr>
          <w:color w:val="000000" w:themeColor="text1"/>
          <w:highlight w:val="none"/>
        </w:rPr>
        <w:fldChar w:fldCharType="separate"/>
      </w:r>
      <w:r>
        <w:rPr>
          <w:color w:val="000000" w:themeColor="text1"/>
          <w:highlight w:val="none"/>
        </w:rPr>
        <w:t>33</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_Toc8945 </w:instrText>
      </w:r>
      <w:r>
        <w:rPr>
          <w:bCs/>
          <w:caps/>
          <w:color w:val="000000" w:themeColor="text1"/>
          <w:szCs w:val="21"/>
          <w:highlight w:val="none"/>
        </w:rPr>
        <w:fldChar w:fldCharType="separate"/>
      </w:r>
      <w:r>
        <w:rPr>
          <w:rFonts w:hint="eastAsia"/>
          <w:color w:val="000000" w:themeColor="text1"/>
          <w:highlight w:val="none"/>
        </w:rPr>
        <w:t>Ｆ  授予合同</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_Toc8945 \h </w:instrText>
      </w:r>
      <w:r>
        <w:rPr>
          <w:color w:val="000000" w:themeColor="text1"/>
          <w:highlight w:val="none"/>
        </w:rPr>
        <w:fldChar w:fldCharType="separate"/>
      </w:r>
      <w:r>
        <w:rPr>
          <w:color w:val="000000" w:themeColor="text1"/>
          <w:highlight w:val="none"/>
        </w:rPr>
        <w:t>35</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_Toc32394 </w:instrText>
      </w:r>
      <w:r>
        <w:rPr>
          <w:bCs/>
          <w:caps/>
          <w:color w:val="000000" w:themeColor="text1"/>
          <w:szCs w:val="21"/>
          <w:highlight w:val="none"/>
        </w:rPr>
        <w:fldChar w:fldCharType="separate"/>
      </w:r>
      <w:r>
        <w:rPr>
          <w:rFonts w:hint="default"/>
          <w:color w:val="000000" w:themeColor="text1"/>
          <w:highlight w:val="none"/>
        </w:rPr>
        <w:t xml:space="preserve">32 </w:t>
      </w:r>
      <w:r>
        <w:rPr>
          <w:rFonts w:hint="eastAsia"/>
          <w:color w:val="000000" w:themeColor="text1"/>
          <w:highlight w:val="none"/>
        </w:rPr>
        <w:t>合同授予标准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_Toc32394 \h </w:instrText>
      </w:r>
      <w:r>
        <w:rPr>
          <w:color w:val="000000" w:themeColor="text1"/>
          <w:highlight w:val="none"/>
        </w:rPr>
        <w:fldChar w:fldCharType="separate"/>
      </w:r>
      <w:r>
        <w:rPr>
          <w:color w:val="000000" w:themeColor="text1"/>
          <w:highlight w:val="none"/>
        </w:rPr>
        <w:t>35</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_Toc3735 </w:instrText>
      </w:r>
      <w:r>
        <w:rPr>
          <w:bCs/>
          <w:caps/>
          <w:color w:val="000000" w:themeColor="text1"/>
          <w:szCs w:val="21"/>
          <w:highlight w:val="none"/>
        </w:rPr>
        <w:fldChar w:fldCharType="separate"/>
      </w:r>
      <w:r>
        <w:rPr>
          <w:rFonts w:hint="default"/>
          <w:color w:val="000000" w:themeColor="text1"/>
          <w:highlight w:val="none"/>
        </w:rPr>
        <w:t xml:space="preserve">33 </w:t>
      </w:r>
      <w:r>
        <w:rPr>
          <w:rFonts w:hint="eastAsia"/>
          <w:color w:val="000000" w:themeColor="text1"/>
          <w:highlight w:val="none"/>
        </w:rPr>
        <w:t>签订合同</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_Toc3735 \h </w:instrText>
      </w:r>
      <w:r>
        <w:rPr>
          <w:color w:val="000000" w:themeColor="text1"/>
          <w:highlight w:val="none"/>
        </w:rPr>
        <w:fldChar w:fldCharType="separate"/>
      </w:r>
      <w:r>
        <w:rPr>
          <w:color w:val="000000" w:themeColor="text1"/>
          <w:highlight w:val="none"/>
        </w:rPr>
        <w:t>35</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_Toc23321 </w:instrText>
      </w:r>
      <w:r>
        <w:rPr>
          <w:bCs/>
          <w:caps/>
          <w:color w:val="000000" w:themeColor="text1"/>
          <w:szCs w:val="21"/>
          <w:highlight w:val="none"/>
        </w:rPr>
        <w:fldChar w:fldCharType="separate"/>
      </w:r>
      <w:r>
        <w:rPr>
          <w:color w:val="000000" w:themeColor="text1"/>
          <w:highlight w:val="none"/>
        </w:rPr>
        <w:t>G</w:t>
      </w:r>
      <w:r>
        <w:rPr>
          <w:rFonts w:hint="eastAsia"/>
          <w:color w:val="000000" w:themeColor="text1"/>
          <w:highlight w:val="none"/>
        </w:rPr>
        <w:t>、政府采购政策</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_Toc23321 \h </w:instrText>
      </w:r>
      <w:r>
        <w:rPr>
          <w:color w:val="000000" w:themeColor="text1"/>
          <w:highlight w:val="none"/>
        </w:rPr>
        <w:fldChar w:fldCharType="separate"/>
      </w:r>
      <w:r>
        <w:rPr>
          <w:color w:val="000000" w:themeColor="text1"/>
          <w:highlight w:val="none"/>
        </w:rPr>
        <w:t>36</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_Toc4102 </w:instrText>
      </w:r>
      <w:r>
        <w:rPr>
          <w:bCs/>
          <w:caps/>
          <w:color w:val="000000" w:themeColor="text1"/>
          <w:szCs w:val="21"/>
          <w:highlight w:val="none"/>
        </w:rPr>
        <w:fldChar w:fldCharType="separate"/>
      </w:r>
      <w:r>
        <w:rPr>
          <w:rFonts w:hint="eastAsia"/>
          <w:color w:val="000000" w:themeColor="text1"/>
          <w:highlight w:val="none"/>
        </w:rPr>
        <w:t>H、评标细则</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_Toc4102 \h </w:instrText>
      </w:r>
      <w:r>
        <w:rPr>
          <w:color w:val="000000" w:themeColor="text1"/>
          <w:highlight w:val="none"/>
        </w:rPr>
        <w:fldChar w:fldCharType="separate"/>
      </w:r>
      <w:r>
        <w:rPr>
          <w:color w:val="000000" w:themeColor="text1"/>
          <w:highlight w:val="none"/>
        </w:rPr>
        <w:t>38</w:t>
      </w:r>
      <w:r>
        <w:rPr>
          <w:color w:val="000000" w:themeColor="text1"/>
          <w:highlight w:val="none"/>
        </w:rPr>
        <w:fldChar w:fldCharType="end"/>
      </w:r>
      <w:r>
        <w:rPr>
          <w:bCs/>
          <w:caps/>
          <w:color w:val="000000" w:themeColor="text1"/>
          <w:szCs w:val="21"/>
          <w:highlight w:val="none"/>
        </w:rPr>
        <w:fldChar w:fldCharType="end"/>
      </w:r>
    </w:p>
    <w:p>
      <w:pPr>
        <w:pStyle w:val="30"/>
        <w:tabs>
          <w:tab w:val="right" w:leader="dot" w:pos="8959"/>
          <w:tab w:val="clear" w:pos="8949"/>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_Toc12435 </w:instrText>
      </w:r>
      <w:r>
        <w:rPr>
          <w:bCs/>
          <w:caps/>
          <w:color w:val="000000" w:themeColor="text1"/>
          <w:szCs w:val="21"/>
          <w:highlight w:val="none"/>
        </w:rPr>
        <w:fldChar w:fldCharType="separate"/>
      </w:r>
      <w:r>
        <w:rPr>
          <w:rFonts w:hint="eastAsia"/>
          <w:color w:val="000000" w:themeColor="text1"/>
          <w:highlight w:val="none"/>
        </w:rPr>
        <w:t>第四部分  采购项目合同（参考范本）</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_Toc12435 \h </w:instrText>
      </w:r>
      <w:r>
        <w:rPr>
          <w:color w:val="000000" w:themeColor="text1"/>
          <w:highlight w:val="none"/>
        </w:rPr>
        <w:fldChar w:fldCharType="separate"/>
      </w:r>
      <w:r>
        <w:rPr>
          <w:color w:val="000000" w:themeColor="text1"/>
          <w:highlight w:val="none"/>
        </w:rPr>
        <w:t>41</w:t>
      </w:r>
      <w:r>
        <w:rPr>
          <w:color w:val="000000" w:themeColor="text1"/>
          <w:highlight w:val="none"/>
        </w:rPr>
        <w:fldChar w:fldCharType="end"/>
      </w:r>
      <w:r>
        <w:rPr>
          <w:bCs/>
          <w:caps/>
          <w:color w:val="000000" w:themeColor="text1"/>
          <w:szCs w:val="21"/>
          <w:highlight w:val="none"/>
        </w:rPr>
        <w:fldChar w:fldCharType="end"/>
      </w:r>
    </w:p>
    <w:p>
      <w:pPr>
        <w:pStyle w:val="30"/>
        <w:tabs>
          <w:tab w:val="right" w:leader="dot" w:pos="8959"/>
          <w:tab w:val="clear" w:pos="8949"/>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_Toc9438 </w:instrText>
      </w:r>
      <w:r>
        <w:rPr>
          <w:bCs/>
          <w:caps/>
          <w:color w:val="000000" w:themeColor="text1"/>
          <w:szCs w:val="21"/>
          <w:highlight w:val="none"/>
        </w:rPr>
        <w:fldChar w:fldCharType="separate"/>
      </w:r>
      <w:r>
        <w:rPr>
          <w:rFonts w:hint="eastAsia"/>
          <w:color w:val="000000" w:themeColor="text1"/>
          <w:highlight w:val="none"/>
        </w:rPr>
        <w:t>第五部分投标文件格式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_Toc9438 \h </w:instrText>
      </w:r>
      <w:r>
        <w:rPr>
          <w:color w:val="000000" w:themeColor="text1"/>
          <w:highlight w:val="none"/>
        </w:rPr>
        <w:fldChar w:fldCharType="separate"/>
      </w:r>
      <w:r>
        <w:rPr>
          <w:color w:val="000000" w:themeColor="text1"/>
          <w:highlight w:val="none"/>
        </w:rPr>
        <w:t>64</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_Toc19027 </w:instrText>
      </w:r>
      <w:r>
        <w:rPr>
          <w:bCs/>
          <w:caps/>
          <w:color w:val="000000" w:themeColor="text1"/>
          <w:szCs w:val="21"/>
          <w:highlight w:val="none"/>
        </w:rPr>
        <w:fldChar w:fldCharType="separate"/>
      </w:r>
      <w:r>
        <w:rPr>
          <w:rFonts w:hint="eastAsia"/>
          <w:color w:val="000000" w:themeColor="text1"/>
          <w:highlight w:val="none"/>
        </w:rPr>
        <w:t>资格审查封面格式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_Toc19027 \h </w:instrText>
      </w:r>
      <w:r>
        <w:rPr>
          <w:color w:val="000000" w:themeColor="text1"/>
          <w:highlight w:val="none"/>
        </w:rPr>
        <w:fldChar w:fldCharType="separate"/>
      </w:r>
      <w:r>
        <w:rPr>
          <w:color w:val="000000" w:themeColor="text1"/>
          <w:highlight w:val="none"/>
        </w:rPr>
        <w:t>64</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_Toc1634 </w:instrText>
      </w:r>
      <w:r>
        <w:rPr>
          <w:bCs/>
          <w:caps/>
          <w:color w:val="000000" w:themeColor="text1"/>
          <w:szCs w:val="21"/>
          <w:highlight w:val="none"/>
        </w:rPr>
        <w:fldChar w:fldCharType="separate"/>
      </w:r>
      <w:r>
        <w:rPr>
          <w:rFonts w:hint="default"/>
          <w:color w:val="000000" w:themeColor="text1"/>
          <w:highlight w:val="none"/>
        </w:rPr>
        <w:t xml:space="preserve">第一章 </w:t>
      </w:r>
      <w:r>
        <w:rPr>
          <w:rFonts w:hint="eastAsia"/>
          <w:color w:val="000000" w:themeColor="text1"/>
          <w:highlight w:val="none"/>
        </w:rPr>
        <w:t>自查表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_Toc1634 \h </w:instrText>
      </w:r>
      <w:r>
        <w:rPr>
          <w:color w:val="000000" w:themeColor="text1"/>
          <w:highlight w:val="none"/>
        </w:rPr>
        <w:fldChar w:fldCharType="separate"/>
      </w:r>
      <w:r>
        <w:rPr>
          <w:color w:val="000000" w:themeColor="text1"/>
          <w:highlight w:val="none"/>
        </w:rPr>
        <w:t>66</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_Toc29341 </w:instrText>
      </w:r>
      <w:r>
        <w:rPr>
          <w:bCs/>
          <w:caps/>
          <w:color w:val="000000" w:themeColor="text1"/>
          <w:szCs w:val="21"/>
          <w:highlight w:val="none"/>
        </w:rPr>
        <w:fldChar w:fldCharType="separate"/>
      </w:r>
      <w:r>
        <w:rPr>
          <w:rFonts w:hint="eastAsia" w:ascii="宋体"/>
          <w:bCs w:val="0"/>
          <w:color w:val="000000" w:themeColor="text1"/>
          <w:szCs w:val="21"/>
          <w:highlight w:val="none"/>
        </w:rPr>
        <w:t>资格性自查表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_Toc29341 \h </w:instrText>
      </w:r>
      <w:r>
        <w:rPr>
          <w:color w:val="000000" w:themeColor="text1"/>
          <w:highlight w:val="none"/>
        </w:rPr>
        <w:fldChar w:fldCharType="separate"/>
      </w:r>
      <w:r>
        <w:rPr>
          <w:color w:val="000000" w:themeColor="text1"/>
          <w:highlight w:val="none"/>
        </w:rPr>
        <w:t>66</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_Toc7079 </w:instrText>
      </w:r>
      <w:r>
        <w:rPr>
          <w:bCs/>
          <w:caps/>
          <w:color w:val="000000" w:themeColor="text1"/>
          <w:szCs w:val="21"/>
          <w:highlight w:val="none"/>
        </w:rPr>
        <w:fldChar w:fldCharType="separate"/>
      </w:r>
      <w:r>
        <w:rPr>
          <w:rFonts w:hint="eastAsia"/>
          <w:color w:val="000000" w:themeColor="text1"/>
          <w:highlight w:val="none"/>
        </w:rPr>
        <w:t>（一）资格审查文件要求提交的有效证明文件</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_Toc7079 \h </w:instrText>
      </w:r>
      <w:r>
        <w:rPr>
          <w:color w:val="000000" w:themeColor="text1"/>
          <w:highlight w:val="none"/>
        </w:rPr>
        <w:fldChar w:fldCharType="separate"/>
      </w:r>
      <w:r>
        <w:rPr>
          <w:color w:val="000000" w:themeColor="text1"/>
          <w:highlight w:val="none"/>
        </w:rPr>
        <w:t>68</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_Toc10889 </w:instrText>
      </w:r>
      <w:r>
        <w:rPr>
          <w:bCs/>
          <w:caps/>
          <w:color w:val="000000" w:themeColor="text1"/>
          <w:szCs w:val="21"/>
          <w:highlight w:val="none"/>
        </w:rPr>
        <w:fldChar w:fldCharType="separate"/>
      </w:r>
      <w:r>
        <w:rPr>
          <w:rFonts w:hint="eastAsia" w:hAnsi="黑体"/>
          <w:color w:val="000000" w:themeColor="text1"/>
          <w:szCs w:val="21"/>
          <w:highlight w:val="none"/>
        </w:rPr>
        <w:t>（二）无重大违法记录声明函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_Toc10889 \h </w:instrText>
      </w:r>
      <w:r>
        <w:rPr>
          <w:color w:val="000000" w:themeColor="text1"/>
          <w:highlight w:val="none"/>
        </w:rPr>
        <w:fldChar w:fldCharType="separate"/>
      </w:r>
      <w:r>
        <w:rPr>
          <w:color w:val="000000" w:themeColor="text1"/>
          <w:highlight w:val="none"/>
        </w:rPr>
        <w:t>69</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_Toc9812 </w:instrText>
      </w:r>
      <w:r>
        <w:rPr>
          <w:bCs/>
          <w:caps/>
          <w:color w:val="000000" w:themeColor="text1"/>
          <w:szCs w:val="21"/>
          <w:highlight w:val="none"/>
        </w:rPr>
        <w:fldChar w:fldCharType="separate"/>
      </w:r>
      <w:r>
        <w:rPr>
          <w:rFonts w:hint="default"/>
          <w:color w:val="000000" w:themeColor="text1"/>
          <w:highlight w:val="none"/>
        </w:rPr>
        <w:t xml:space="preserve">第二章 </w:t>
      </w:r>
      <w:r>
        <w:rPr>
          <w:rFonts w:hint="eastAsia"/>
          <w:color w:val="000000" w:themeColor="text1"/>
          <w:highlight w:val="none"/>
        </w:rPr>
        <w:t>投标文件商务及技术部分</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_Toc9812 \h </w:instrText>
      </w:r>
      <w:r>
        <w:rPr>
          <w:color w:val="000000" w:themeColor="text1"/>
          <w:highlight w:val="none"/>
        </w:rPr>
        <w:fldChar w:fldCharType="separate"/>
      </w:r>
      <w:r>
        <w:rPr>
          <w:color w:val="000000" w:themeColor="text1"/>
          <w:highlight w:val="none"/>
        </w:rPr>
        <w:t>70</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_Toc9801 </w:instrText>
      </w:r>
      <w:r>
        <w:rPr>
          <w:bCs/>
          <w:caps/>
          <w:color w:val="000000" w:themeColor="text1"/>
          <w:szCs w:val="21"/>
          <w:highlight w:val="none"/>
        </w:rPr>
        <w:fldChar w:fldCharType="separate"/>
      </w:r>
      <w:r>
        <w:rPr>
          <w:rFonts w:hint="eastAsia"/>
          <w:color w:val="000000" w:themeColor="text1"/>
          <w:highlight w:val="none"/>
        </w:rPr>
        <w:t>商务及技术封面格式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_Toc9801 \h </w:instrText>
      </w:r>
      <w:r>
        <w:rPr>
          <w:color w:val="000000" w:themeColor="text1"/>
          <w:highlight w:val="none"/>
        </w:rPr>
        <w:fldChar w:fldCharType="separate"/>
      </w:r>
      <w:r>
        <w:rPr>
          <w:color w:val="000000" w:themeColor="text1"/>
          <w:highlight w:val="none"/>
        </w:rPr>
        <w:t>70</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_Toc18010 </w:instrText>
      </w:r>
      <w:r>
        <w:rPr>
          <w:bCs/>
          <w:caps/>
          <w:color w:val="000000" w:themeColor="text1"/>
          <w:szCs w:val="21"/>
          <w:highlight w:val="none"/>
        </w:rPr>
        <w:fldChar w:fldCharType="separate"/>
      </w:r>
      <w:r>
        <w:rPr>
          <w:rFonts w:hint="eastAsia" w:ascii="宋体"/>
          <w:bCs w:val="0"/>
          <w:color w:val="000000" w:themeColor="text1"/>
          <w:szCs w:val="21"/>
          <w:highlight w:val="none"/>
        </w:rPr>
        <w:t>符合性自查表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_Toc18010 \h </w:instrText>
      </w:r>
      <w:r>
        <w:rPr>
          <w:color w:val="000000" w:themeColor="text1"/>
          <w:highlight w:val="none"/>
        </w:rPr>
        <w:fldChar w:fldCharType="separate"/>
      </w:r>
      <w:r>
        <w:rPr>
          <w:color w:val="000000" w:themeColor="text1"/>
          <w:highlight w:val="none"/>
        </w:rPr>
        <w:t>72</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_Toc22667 </w:instrText>
      </w:r>
      <w:r>
        <w:rPr>
          <w:bCs/>
          <w:caps/>
          <w:color w:val="000000" w:themeColor="text1"/>
          <w:szCs w:val="21"/>
          <w:highlight w:val="none"/>
        </w:rPr>
        <w:fldChar w:fldCharType="separate"/>
      </w:r>
      <w:r>
        <w:rPr>
          <w:rFonts w:hint="eastAsia" w:ascii="宋体"/>
          <w:color w:val="000000" w:themeColor="text1"/>
          <w:szCs w:val="21"/>
          <w:highlight w:val="none"/>
        </w:rPr>
        <w:t>评审项目投标资料表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_Toc22667 \h </w:instrText>
      </w:r>
      <w:r>
        <w:rPr>
          <w:color w:val="000000" w:themeColor="text1"/>
          <w:highlight w:val="none"/>
        </w:rPr>
        <w:fldChar w:fldCharType="separate"/>
      </w:r>
      <w:r>
        <w:rPr>
          <w:color w:val="000000" w:themeColor="text1"/>
          <w:highlight w:val="none"/>
        </w:rPr>
        <w:t>73</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_Toc5180 </w:instrText>
      </w:r>
      <w:r>
        <w:rPr>
          <w:bCs/>
          <w:caps/>
          <w:color w:val="000000" w:themeColor="text1"/>
          <w:szCs w:val="21"/>
          <w:highlight w:val="none"/>
        </w:rPr>
        <w:fldChar w:fldCharType="separate"/>
      </w:r>
      <w:r>
        <w:rPr>
          <w:rFonts w:hint="eastAsia"/>
          <w:color w:val="000000" w:themeColor="text1"/>
          <w:highlight w:val="none"/>
        </w:rPr>
        <w:t>（一）法定代表人（负责人）证明书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_Toc5180 \h </w:instrText>
      </w:r>
      <w:r>
        <w:rPr>
          <w:color w:val="000000" w:themeColor="text1"/>
          <w:highlight w:val="none"/>
        </w:rPr>
        <w:fldChar w:fldCharType="separate"/>
      </w:r>
      <w:r>
        <w:rPr>
          <w:color w:val="000000" w:themeColor="text1"/>
          <w:highlight w:val="none"/>
        </w:rPr>
        <w:t>74</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_Toc28171 </w:instrText>
      </w:r>
      <w:r>
        <w:rPr>
          <w:bCs/>
          <w:caps/>
          <w:color w:val="000000" w:themeColor="text1"/>
          <w:szCs w:val="21"/>
          <w:highlight w:val="none"/>
        </w:rPr>
        <w:fldChar w:fldCharType="separate"/>
      </w:r>
      <w:r>
        <w:rPr>
          <w:rFonts w:hint="eastAsia"/>
          <w:color w:val="000000" w:themeColor="text1"/>
          <w:highlight w:val="none"/>
        </w:rPr>
        <w:t>（二）法定代表人（负责人）授权书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_Toc28171 \h </w:instrText>
      </w:r>
      <w:r>
        <w:rPr>
          <w:color w:val="000000" w:themeColor="text1"/>
          <w:highlight w:val="none"/>
        </w:rPr>
        <w:fldChar w:fldCharType="separate"/>
      </w:r>
      <w:r>
        <w:rPr>
          <w:color w:val="000000" w:themeColor="text1"/>
          <w:highlight w:val="none"/>
        </w:rPr>
        <w:t>75</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_Toc20204 </w:instrText>
      </w:r>
      <w:r>
        <w:rPr>
          <w:bCs/>
          <w:caps/>
          <w:color w:val="000000" w:themeColor="text1"/>
          <w:szCs w:val="21"/>
          <w:highlight w:val="none"/>
        </w:rPr>
        <w:fldChar w:fldCharType="separate"/>
      </w:r>
      <w:r>
        <w:rPr>
          <w:rFonts w:hint="eastAsia"/>
          <w:color w:val="000000" w:themeColor="text1"/>
          <w:highlight w:val="none"/>
        </w:rPr>
        <w:t>附件一：投标函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_Toc20204 \h </w:instrText>
      </w:r>
      <w:r>
        <w:rPr>
          <w:color w:val="000000" w:themeColor="text1"/>
          <w:highlight w:val="none"/>
        </w:rPr>
        <w:fldChar w:fldCharType="separate"/>
      </w:r>
      <w:r>
        <w:rPr>
          <w:color w:val="000000" w:themeColor="text1"/>
          <w:highlight w:val="none"/>
        </w:rPr>
        <w:t>76</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_Toc25230 </w:instrText>
      </w:r>
      <w:r>
        <w:rPr>
          <w:bCs/>
          <w:caps/>
          <w:color w:val="000000" w:themeColor="text1"/>
          <w:szCs w:val="21"/>
          <w:highlight w:val="none"/>
        </w:rPr>
        <w:fldChar w:fldCharType="separate"/>
      </w:r>
      <w:r>
        <w:rPr>
          <w:rFonts w:hint="eastAsia"/>
          <w:color w:val="000000" w:themeColor="text1"/>
          <w:highlight w:val="none"/>
        </w:rPr>
        <w:t>附件二：开标一览表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_Toc25230 \h </w:instrText>
      </w:r>
      <w:r>
        <w:rPr>
          <w:color w:val="000000" w:themeColor="text1"/>
          <w:highlight w:val="none"/>
        </w:rPr>
        <w:fldChar w:fldCharType="separate"/>
      </w:r>
      <w:r>
        <w:rPr>
          <w:color w:val="000000" w:themeColor="text1"/>
          <w:highlight w:val="none"/>
        </w:rPr>
        <w:t>77</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_Toc16714 </w:instrText>
      </w:r>
      <w:r>
        <w:rPr>
          <w:bCs/>
          <w:caps/>
          <w:color w:val="000000" w:themeColor="text1"/>
          <w:szCs w:val="21"/>
          <w:highlight w:val="none"/>
        </w:rPr>
        <w:fldChar w:fldCharType="separate"/>
      </w:r>
      <w:r>
        <w:rPr>
          <w:rFonts w:hint="eastAsia"/>
          <w:color w:val="000000" w:themeColor="text1"/>
          <w:highlight w:val="none"/>
        </w:rPr>
        <w:t>附件</w:t>
      </w:r>
      <w:r>
        <w:rPr>
          <w:rFonts w:hint="eastAsia"/>
          <w:color w:val="000000" w:themeColor="text1"/>
          <w:highlight w:val="none"/>
          <w:lang w:val="en-US" w:eastAsia="zh-CN"/>
        </w:rPr>
        <w:t>三</w:t>
      </w:r>
      <w:r>
        <w:rPr>
          <w:rFonts w:hint="eastAsia"/>
          <w:color w:val="000000" w:themeColor="text1"/>
          <w:highlight w:val="none"/>
        </w:rPr>
        <w:t>：</w:t>
      </w:r>
      <w:r>
        <w:rPr>
          <w:rFonts w:hint="eastAsia"/>
          <w:color w:val="000000" w:themeColor="text1"/>
          <w:highlight w:val="none"/>
          <w:lang w:val="en-US" w:eastAsia="zh-CN"/>
        </w:rPr>
        <w:t>用户需求</w:t>
      </w:r>
      <w:r>
        <w:rPr>
          <w:rFonts w:hint="eastAsia"/>
          <w:color w:val="000000" w:themeColor="text1"/>
          <w:highlight w:val="none"/>
        </w:rPr>
        <w:t>偏离一览表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_Toc16714 \h </w:instrText>
      </w:r>
      <w:r>
        <w:rPr>
          <w:color w:val="000000" w:themeColor="text1"/>
          <w:highlight w:val="none"/>
        </w:rPr>
        <w:fldChar w:fldCharType="separate"/>
      </w:r>
      <w:r>
        <w:rPr>
          <w:color w:val="000000" w:themeColor="text1"/>
          <w:highlight w:val="none"/>
        </w:rPr>
        <w:t>78</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_Toc25309 </w:instrText>
      </w:r>
      <w:r>
        <w:rPr>
          <w:bCs/>
          <w:caps/>
          <w:color w:val="000000" w:themeColor="text1"/>
          <w:szCs w:val="21"/>
          <w:highlight w:val="none"/>
        </w:rPr>
        <w:fldChar w:fldCharType="separate"/>
      </w:r>
      <w:r>
        <w:rPr>
          <w:rFonts w:hint="eastAsia"/>
          <w:color w:val="000000" w:themeColor="text1"/>
          <w:highlight w:val="none"/>
        </w:rPr>
        <w:t>附件</w:t>
      </w:r>
      <w:r>
        <w:rPr>
          <w:rFonts w:hint="eastAsia"/>
          <w:color w:val="000000" w:themeColor="text1"/>
          <w:highlight w:val="none"/>
          <w:lang w:val="en-US" w:eastAsia="zh-CN"/>
        </w:rPr>
        <w:t>四</w:t>
      </w:r>
      <w:r>
        <w:rPr>
          <w:rFonts w:hint="eastAsia"/>
          <w:color w:val="000000" w:themeColor="text1"/>
          <w:highlight w:val="none"/>
        </w:rPr>
        <w:t>：</w:t>
      </w:r>
      <w:r>
        <w:rPr>
          <w:rFonts w:hint="eastAsia"/>
          <w:color w:val="000000" w:themeColor="text1"/>
          <w:highlight w:val="none"/>
          <w:lang w:val="en-US" w:eastAsia="zh-CN"/>
        </w:rPr>
        <w:t>合同条款</w:t>
      </w:r>
      <w:r>
        <w:rPr>
          <w:rFonts w:hint="eastAsia"/>
          <w:color w:val="000000" w:themeColor="text1"/>
          <w:highlight w:val="none"/>
        </w:rPr>
        <w:t>偏离一览表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_Toc25309 \h </w:instrText>
      </w:r>
      <w:r>
        <w:rPr>
          <w:color w:val="000000" w:themeColor="text1"/>
          <w:highlight w:val="none"/>
        </w:rPr>
        <w:fldChar w:fldCharType="separate"/>
      </w:r>
      <w:r>
        <w:rPr>
          <w:color w:val="000000" w:themeColor="text1"/>
          <w:highlight w:val="none"/>
        </w:rPr>
        <w:t>79</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_Toc25789 </w:instrText>
      </w:r>
      <w:r>
        <w:rPr>
          <w:bCs/>
          <w:caps/>
          <w:color w:val="000000" w:themeColor="text1"/>
          <w:szCs w:val="21"/>
          <w:highlight w:val="none"/>
        </w:rPr>
        <w:fldChar w:fldCharType="separate"/>
      </w:r>
      <w:r>
        <w:rPr>
          <w:rFonts w:hint="eastAsia"/>
          <w:color w:val="000000" w:themeColor="text1"/>
          <w:highlight w:val="none"/>
        </w:rPr>
        <w:t>附件</w:t>
      </w:r>
      <w:r>
        <w:rPr>
          <w:rFonts w:hint="eastAsia"/>
          <w:color w:val="000000" w:themeColor="text1"/>
          <w:highlight w:val="none"/>
          <w:lang w:val="en-US" w:eastAsia="zh-CN"/>
        </w:rPr>
        <w:t>五</w:t>
      </w:r>
      <w:r>
        <w:rPr>
          <w:rFonts w:hint="eastAsia"/>
          <w:color w:val="000000" w:themeColor="text1"/>
          <w:highlight w:val="none"/>
        </w:rPr>
        <w:t>：同类业绩一览表</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_Toc25789 \h </w:instrText>
      </w:r>
      <w:r>
        <w:rPr>
          <w:color w:val="000000" w:themeColor="text1"/>
          <w:highlight w:val="none"/>
        </w:rPr>
        <w:fldChar w:fldCharType="separate"/>
      </w:r>
      <w:r>
        <w:rPr>
          <w:color w:val="000000" w:themeColor="text1"/>
          <w:highlight w:val="none"/>
        </w:rPr>
        <w:t>80</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_Toc2942 </w:instrText>
      </w:r>
      <w:r>
        <w:rPr>
          <w:bCs/>
          <w:caps/>
          <w:color w:val="000000" w:themeColor="text1"/>
          <w:szCs w:val="21"/>
          <w:highlight w:val="none"/>
        </w:rPr>
        <w:fldChar w:fldCharType="separate"/>
      </w:r>
      <w:r>
        <w:rPr>
          <w:rFonts w:hint="eastAsia"/>
          <w:color w:val="000000" w:themeColor="text1"/>
          <w:highlight w:val="none"/>
        </w:rPr>
        <w:t>附件</w:t>
      </w:r>
      <w:r>
        <w:rPr>
          <w:rFonts w:hint="eastAsia"/>
          <w:color w:val="000000" w:themeColor="text1"/>
          <w:highlight w:val="none"/>
          <w:lang w:val="en-US" w:eastAsia="zh-CN"/>
        </w:rPr>
        <w:t>六</w:t>
      </w:r>
      <w:r>
        <w:rPr>
          <w:rFonts w:hint="eastAsia"/>
          <w:color w:val="000000" w:themeColor="text1"/>
          <w:highlight w:val="none"/>
        </w:rPr>
        <w:t>：</w:t>
      </w:r>
      <w:r>
        <w:rPr>
          <w:rFonts w:hint="eastAsia" w:hAnsi="黑体" w:cs="黑体"/>
          <w:color w:val="000000" w:themeColor="text1"/>
          <w:highlight w:val="none"/>
        </w:rPr>
        <w:t>中小企业声明函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_Toc2942 \h </w:instrText>
      </w:r>
      <w:r>
        <w:rPr>
          <w:color w:val="000000" w:themeColor="text1"/>
          <w:highlight w:val="none"/>
        </w:rPr>
        <w:fldChar w:fldCharType="separate"/>
      </w:r>
      <w:r>
        <w:rPr>
          <w:color w:val="000000" w:themeColor="text1"/>
          <w:highlight w:val="none"/>
        </w:rPr>
        <w:t>81</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_Toc12680 </w:instrText>
      </w:r>
      <w:r>
        <w:rPr>
          <w:bCs/>
          <w:caps/>
          <w:color w:val="000000" w:themeColor="text1"/>
          <w:szCs w:val="21"/>
          <w:highlight w:val="none"/>
        </w:rPr>
        <w:fldChar w:fldCharType="separate"/>
      </w:r>
      <w:r>
        <w:rPr>
          <w:rFonts w:hint="eastAsia"/>
          <w:color w:val="000000" w:themeColor="text1"/>
          <w:highlight w:val="none"/>
        </w:rPr>
        <w:t>附件</w:t>
      </w:r>
      <w:r>
        <w:rPr>
          <w:rFonts w:hint="eastAsia"/>
          <w:color w:val="000000" w:themeColor="text1"/>
          <w:highlight w:val="none"/>
          <w:lang w:val="en-US" w:eastAsia="zh-CN"/>
        </w:rPr>
        <w:t>七</w:t>
      </w:r>
      <w:r>
        <w:rPr>
          <w:rFonts w:hint="eastAsia"/>
          <w:color w:val="000000" w:themeColor="text1"/>
          <w:highlight w:val="none"/>
        </w:rPr>
        <w:t>：</w:t>
      </w:r>
      <w:r>
        <w:rPr>
          <w:rFonts w:hint="eastAsia" w:hAnsi="黑体" w:cs="黑体"/>
          <w:color w:val="000000" w:themeColor="text1"/>
          <w:highlight w:val="none"/>
        </w:rPr>
        <w:t>残疾人福利性单位声明函</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_Toc12680 \h </w:instrText>
      </w:r>
      <w:r>
        <w:rPr>
          <w:color w:val="000000" w:themeColor="text1"/>
          <w:highlight w:val="none"/>
        </w:rPr>
        <w:fldChar w:fldCharType="separate"/>
      </w:r>
      <w:r>
        <w:rPr>
          <w:color w:val="000000" w:themeColor="text1"/>
          <w:highlight w:val="none"/>
        </w:rPr>
        <w:t>82</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_Toc21045 </w:instrText>
      </w:r>
      <w:r>
        <w:rPr>
          <w:bCs/>
          <w:caps/>
          <w:color w:val="000000" w:themeColor="text1"/>
          <w:szCs w:val="21"/>
          <w:highlight w:val="none"/>
        </w:rPr>
        <w:fldChar w:fldCharType="separate"/>
      </w:r>
      <w:r>
        <w:rPr>
          <w:rFonts w:hint="eastAsia"/>
          <w:color w:val="000000" w:themeColor="text1"/>
          <w:highlight w:val="none"/>
        </w:rPr>
        <w:t>附件</w:t>
      </w:r>
      <w:r>
        <w:rPr>
          <w:rFonts w:hint="eastAsia"/>
          <w:color w:val="000000" w:themeColor="text1"/>
          <w:highlight w:val="none"/>
          <w:lang w:val="en-US" w:eastAsia="zh-CN"/>
        </w:rPr>
        <w:t>八</w:t>
      </w:r>
      <w:r>
        <w:rPr>
          <w:rFonts w:hint="eastAsia"/>
          <w:color w:val="000000" w:themeColor="text1"/>
          <w:highlight w:val="none"/>
        </w:rPr>
        <w:t>：中标服务费承诺</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_Toc21045 \h </w:instrText>
      </w:r>
      <w:r>
        <w:rPr>
          <w:color w:val="000000" w:themeColor="text1"/>
          <w:highlight w:val="none"/>
        </w:rPr>
        <w:fldChar w:fldCharType="separate"/>
      </w:r>
      <w:r>
        <w:rPr>
          <w:color w:val="000000" w:themeColor="text1"/>
          <w:highlight w:val="none"/>
        </w:rPr>
        <w:t>83</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_Toc21185 </w:instrText>
      </w:r>
      <w:r>
        <w:rPr>
          <w:bCs/>
          <w:caps/>
          <w:color w:val="000000" w:themeColor="text1"/>
          <w:szCs w:val="21"/>
          <w:highlight w:val="none"/>
        </w:rPr>
        <w:fldChar w:fldCharType="separate"/>
      </w:r>
      <w:r>
        <w:rPr>
          <w:rFonts w:hint="eastAsia"/>
          <w:color w:val="000000" w:themeColor="text1"/>
          <w:highlight w:val="none"/>
        </w:rPr>
        <w:t>附件</w:t>
      </w:r>
      <w:r>
        <w:rPr>
          <w:rFonts w:hint="eastAsia"/>
          <w:color w:val="000000" w:themeColor="text1"/>
          <w:highlight w:val="none"/>
          <w:lang w:val="en-US" w:eastAsia="zh-CN"/>
        </w:rPr>
        <w:t>九</w:t>
      </w:r>
      <w:r>
        <w:rPr>
          <w:rFonts w:hint="eastAsia"/>
          <w:color w:val="000000" w:themeColor="text1"/>
          <w:highlight w:val="none"/>
        </w:rPr>
        <w:t>：投标人提交的其它商务和技术资料</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_Toc21185 \h </w:instrText>
      </w:r>
      <w:r>
        <w:rPr>
          <w:color w:val="000000" w:themeColor="text1"/>
          <w:highlight w:val="none"/>
        </w:rPr>
        <w:fldChar w:fldCharType="separate"/>
      </w:r>
      <w:r>
        <w:rPr>
          <w:color w:val="000000" w:themeColor="text1"/>
          <w:highlight w:val="none"/>
        </w:rPr>
        <w:t>84</w:t>
      </w:r>
      <w:r>
        <w:rPr>
          <w:color w:val="000000" w:themeColor="text1"/>
          <w:highlight w:val="none"/>
        </w:rPr>
        <w:fldChar w:fldCharType="end"/>
      </w:r>
      <w:r>
        <w:rPr>
          <w:bCs/>
          <w:caps/>
          <w:color w:val="000000" w:themeColor="text1"/>
          <w:szCs w:val="21"/>
          <w:highlight w:val="none"/>
        </w:rPr>
        <w:fldChar w:fldCharType="end"/>
      </w:r>
    </w:p>
    <w:p>
      <w:pPr>
        <w:pStyle w:val="37"/>
        <w:tabs>
          <w:tab w:val="right" w:leader="dot" w:pos="8959"/>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_Toc6294 </w:instrText>
      </w:r>
      <w:r>
        <w:rPr>
          <w:bCs/>
          <w:caps/>
          <w:color w:val="000000" w:themeColor="text1"/>
          <w:szCs w:val="21"/>
          <w:highlight w:val="none"/>
        </w:rPr>
        <w:fldChar w:fldCharType="separate"/>
      </w:r>
      <w:r>
        <w:rPr>
          <w:rFonts w:hint="eastAsia"/>
          <w:color w:val="000000" w:themeColor="text1"/>
          <w:highlight w:val="none"/>
        </w:rPr>
        <w:t>其 他 格 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_Toc6294 \h </w:instrText>
      </w:r>
      <w:r>
        <w:rPr>
          <w:color w:val="000000" w:themeColor="text1"/>
          <w:highlight w:val="none"/>
        </w:rPr>
        <w:fldChar w:fldCharType="separate"/>
      </w:r>
      <w:r>
        <w:rPr>
          <w:color w:val="000000" w:themeColor="text1"/>
          <w:highlight w:val="none"/>
        </w:rPr>
        <w:t>85</w:t>
      </w:r>
      <w:r>
        <w:rPr>
          <w:color w:val="000000" w:themeColor="text1"/>
          <w:highlight w:val="none"/>
        </w:rPr>
        <w:fldChar w:fldCharType="end"/>
      </w:r>
      <w:r>
        <w:rPr>
          <w:bCs/>
          <w:caps/>
          <w:color w:val="000000" w:themeColor="text1"/>
          <w:szCs w:val="21"/>
          <w:highlight w:val="none"/>
        </w:rPr>
        <w:fldChar w:fldCharType="end"/>
      </w:r>
    </w:p>
    <w:p>
      <w:pPr>
        <w:pStyle w:val="22"/>
        <w:tabs>
          <w:tab w:val="right" w:leader="dot" w:pos="8959"/>
          <w:tab w:val="clear" w:pos="840"/>
          <w:tab w:val="clear" w:pos="1004"/>
          <w:tab w:val="clear" w:pos="8948"/>
        </w:tabs>
        <w:rPr>
          <w:color w:val="000000" w:themeColor="text1"/>
          <w:highlight w:val="none"/>
        </w:rPr>
      </w:pPr>
      <w:r>
        <w:rPr>
          <w:bCs/>
          <w:caps/>
          <w:color w:val="000000" w:themeColor="text1"/>
          <w:szCs w:val="21"/>
          <w:highlight w:val="none"/>
        </w:rPr>
        <w:fldChar w:fldCharType="begin"/>
      </w:r>
      <w:r>
        <w:rPr>
          <w:bCs/>
          <w:caps/>
          <w:color w:val="000000" w:themeColor="text1"/>
          <w:szCs w:val="21"/>
          <w:highlight w:val="none"/>
        </w:rPr>
        <w:instrText xml:space="preserve"> HYPERLINK \l _Toc25371 </w:instrText>
      </w:r>
      <w:r>
        <w:rPr>
          <w:bCs/>
          <w:caps/>
          <w:color w:val="000000" w:themeColor="text1"/>
          <w:szCs w:val="21"/>
          <w:highlight w:val="none"/>
        </w:rPr>
        <w:fldChar w:fldCharType="separate"/>
      </w:r>
      <w:r>
        <w:rPr>
          <w:rFonts w:hint="eastAsia" w:ascii="宋体" w:hAnsi="宋体" w:eastAsia="宋体"/>
          <w:color w:val="000000" w:themeColor="text1"/>
          <w:highlight w:val="none"/>
        </w:rPr>
        <w:t>投标保证金退付书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_Toc25371 \h </w:instrText>
      </w:r>
      <w:r>
        <w:rPr>
          <w:color w:val="000000" w:themeColor="text1"/>
          <w:highlight w:val="none"/>
        </w:rPr>
        <w:fldChar w:fldCharType="separate"/>
      </w:r>
      <w:r>
        <w:rPr>
          <w:color w:val="000000" w:themeColor="text1"/>
          <w:highlight w:val="none"/>
        </w:rPr>
        <w:t>86</w:t>
      </w:r>
      <w:r>
        <w:rPr>
          <w:color w:val="000000" w:themeColor="text1"/>
          <w:highlight w:val="none"/>
        </w:rPr>
        <w:fldChar w:fldCharType="end"/>
      </w:r>
      <w:r>
        <w:rPr>
          <w:bCs/>
          <w:caps/>
          <w:color w:val="000000" w:themeColor="text1"/>
          <w:szCs w:val="21"/>
          <w:highlight w:val="none"/>
        </w:rPr>
        <w:fldChar w:fldCharType="end"/>
      </w:r>
    </w:p>
    <w:p>
      <w:pPr>
        <w:rPr>
          <w:color w:val="000000" w:themeColor="text1"/>
          <w:highlight w:val="none"/>
        </w:rPr>
        <w:sectPr>
          <w:headerReference r:id="rId7" w:type="first"/>
          <w:footerReference r:id="rId8" w:type="first"/>
          <w:headerReference r:id="rId6" w:type="default"/>
          <w:type w:val="continuous"/>
          <w:pgSz w:w="11907" w:h="16840"/>
          <w:pgMar w:top="1418" w:right="1474" w:bottom="1418" w:left="1474" w:header="851" w:footer="851" w:gutter="0"/>
          <w:cols w:space="720" w:num="1"/>
          <w:docGrid w:linePitch="462" w:charSpace="0"/>
        </w:sectPr>
      </w:pPr>
      <w:r>
        <w:rPr>
          <w:bCs/>
          <w:caps/>
          <w:color w:val="000000" w:themeColor="text1"/>
          <w:szCs w:val="21"/>
          <w:highlight w:val="none"/>
        </w:rPr>
        <w:fldChar w:fldCharType="end"/>
      </w:r>
    </w:p>
    <w:bookmarkEnd w:id="0"/>
    <w:p>
      <w:pPr>
        <w:pStyle w:val="3"/>
        <w:numPr>
          <w:ilvl w:val="0"/>
          <w:numId w:val="0"/>
        </w:numPr>
        <w:spacing w:beforeLines="0"/>
        <w:rPr>
          <w:color w:val="000000" w:themeColor="text1"/>
          <w:highlight w:val="none"/>
        </w:rPr>
      </w:pPr>
      <w:bookmarkStart w:id="1" w:name="_Toc337632315"/>
      <w:bookmarkStart w:id="2" w:name="_Toc365985108"/>
      <w:bookmarkStart w:id="3" w:name="_Toc340507403"/>
      <w:bookmarkStart w:id="4" w:name="_Toc350756403"/>
      <w:bookmarkStart w:id="5" w:name="_Toc366072457"/>
      <w:bookmarkStart w:id="6" w:name="_Toc336681892"/>
      <w:bookmarkStart w:id="7" w:name="_Toc339020186"/>
      <w:bookmarkStart w:id="8" w:name="_Toc349143546"/>
      <w:bookmarkStart w:id="9" w:name="_Toc23602"/>
      <w:bookmarkStart w:id="10" w:name="_Toc339362257"/>
      <w:bookmarkStart w:id="11" w:name="_Toc365967002"/>
      <w:bookmarkStart w:id="12" w:name="_Toc340677031"/>
      <w:bookmarkStart w:id="13" w:name="_Toc342060322"/>
      <w:bookmarkStart w:id="14" w:name="_Toc333237723"/>
      <w:bookmarkStart w:id="15" w:name="_Toc339019954"/>
      <w:bookmarkStart w:id="16" w:name="_Toc341348291"/>
      <w:bookmarkStart w:id="17" w:name="_Toc350438702"/>
      <w:bookmarkStart w:id="18" w:name="_Toc340672830"/>
      <w:bookmarkStart w:id="19" w:name="_Toc333238571"/>
      <w:bookmarkStart w:id="20" w:name="_Toc331512856"/>
      <w:bookmarkStart w:id="21" w:name="_Toc331683994"/>
      <w:bookmarkStart w:id="22" w:name="_Toc339441044"/>
      <w:bookmarkStart w:id="23" w:name="_Toc333935278"/>
      <w:bookmarkStart w:id="24" w:name="_Toc339020048"/>
      <w:bookmarkStart w:id="25" w:name="_Toc339019828"/>
      <w:bookmarkStart w:id="26" w:name="_Toc342296708"/>
      <w:bookmarkStart w:id="27" w:name="_Toc333935619"/>
      <w:bookmarkStart w:id="28" w:name="_Toc333237612"/>
      <w:bookmarkStart w:id="29" w:name="_Toc332206657"/>
      <w:bookmarkStart w:id="30" w:name="_Toc330459945"/>
      <w:bookmarkStart w:id="31" w:name="_Toc332270305"/>
      <w:bookmarkStart w:id="32" w:name="_Toc345513762"/>
      <w:bookmarkStart w:id="33" w:name="_Toc349127583"/>
      <w:bookmarkStart w:id="34" w:name="_Toc336681537"/>
      <w:bookmarkStart w:id="35" w:name="_Toc500860978"/>
      <w:r>
        <w:rPr>
          <w:rFonts w:hint="eastAsia"/>
          <w:color w:val="000000" w:themeColor="text1"/>
          <w:highlight w:val="none"/>
        </w:rPr>
        <w:t>第一</w:t>
      </w:r>
      <w:bookmarkStart w:id="36" w:name="_Hlt23321731"/>
      <w:bookmarkEnd w:id="36"/>
      <w:r>
        <w:rPr>
          <w:rFonts w:hint="eastAsia"/>
          <w:color w:val="000000" w:themeColor="text1"/>
          <w:highlight w:val="none"/>
        </w:rPr>
        <w:t>部分 投标邀请函</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widowControl/>
        <w:tabs>
          <w:tab w:val="left" w:pos="502"/>
          <w:tab w:val="left" w:pos="5145"/>
        </w:tabs>
        <w:adjustRightInd w:val="0"/>
        <w:snapToGrid w:val="0"/>
        <w:spacing w:line="360" w:lineRule="auto"/>
        <w:ind w:left="105" w:leftChars="50" w:firstLine="420" w:firstLineChars="200"/>
        <w:jc w:val="left"/>
        <w:rPr>
          <w:rFonts w:ascii="宋体" w:hAnsi="宋体"/>
          <w:bCs/>
          <w:color w:val="000000" w:themeColor="text1"/>
          <w:highlight w:val="none"/>
        </w:rPr>
      </w:pPr>
      <w:r>
        <w:rPr>
          <w:rFonts w:hint="eastAsia" w:ascii="宋体" w:hAnsi="宋体"/>
          <w:bCs/>
          <w:color w:val="000000" w:themeColor="text1"/>
          <w:highlight w:val="none"/>
        </w:rPr>
        <w:t>广东业信采购招标有限公司（以下简称“代理采购机构”）受</w:t>
      </w:r>
      <w:r>
        <w:rPr>
          <w:rFonts w:hint="eastAsia" w:ascii="宋体" w:hAnsi="宋体"/>
          <w:bCs/>
          <w:color w:val="000000" w:themeColor="text1"/>
          <w:highlight w:val="none"/>
          <w:lang w:eastAsia="zh-CN"/>
        </w:rPr>
        <w:t>国家税务总局阳西县税务局</w:t>
      </w:r>
      <w:r>
        <w:rPr>
          <w:rFonts w:hint="eastAsia" w:ascii="宋体" w:hAnsi="宋体"/>
          <w:bCs/>
          <w:color w:val="000000" w:themeColor="text1"/>
          <w:highlight w:val="none"/>
        </w:rPr>
        <w:t>（以下简称</w:t>
      </w:r>
      <w:r>
        <w:rPr>
          <w:rFonts w:ascii="宋体" w:hAnsi="宋体"/>
          <w:bCs/>
          <w:color w:val="000000" w:themeColor="text1"/>
          <w:highlight w:val="none"/>
        </w:rPr>
        <w:t>“</w:t>
      </w:r>
      <w:r>
        <w:rPr>
          <w:rFonts w:hint="eastAsia" w:ascii="宋体" w:hAnsi="宋体"/>
          <w:bCs/>
          <w:color w:val="000000" w:themeColor="text1"/>
          <w:highlight w:val="none"/>
        </w:rPr>
        <w:t>采购人</w:t>
      </w:r>
      <w:r>
        <w:rPr>
          <w:rFonts w:ascii="宋体" w:hAnsi="宋体"/>
          <w:bCs/>
          <w:color w:val="000000" w:themeColor="text1"/>
          <w:highlight w:val="none"/>
        </w:rPr>
        <w:t>”</w:t>
      </w:r>
      <w:r>
        <w:rPr>
          <w:rFonts w:hint="eastAsia" w:ascii="宋体" w:hAnsi="宋体"/>
          <w:bCs/>
          <w:color w:val="000000" w:themeColor="text1"/>
          <w:highlight w:val="none"/>
        </w:rPr>
        <w:t>）的委托，就</w:t>
      </w:r>
      <w:r>
        <w:rPr>
          <w:rFonts w:hint="eastAsia" w:ascii="宋体" w:hAnsi="宋体"/>
          <w:bCs/>
          <w:color w:val="000000" w:themeColor="text1"/>
          <w:highlight w:val="none"/>
          <w:lang w:eastAsia="zh-CN"/>
        </w:rPr>
        <w:t>国家税务总局阳西县税务局2023年－2025年物业管理服务项目</w:t>
      </w:r>
      <w:r>
        <w:rPr>
          <w:rFonts w:hint="eastAsia" w:ascii="宋体" w:hAnsi="宋体"/>
          <w:bCs/>
          <w:color w:val="000000" w:themeColor="text1"/>
          <w:highlight w:val="none"/>
        </w:rPr>
        <w:t>进行公开招标(项目编号:</w:t>
      </w:r>
      <w:r>
        <w:rPr>
          <w:rFonts w:hint="eastAsia" w:ascii="宋体" w:hAnsi="宋体"/>
          <w:bCs/>
          <w:color w:val="000000" w:themeColor="text1"/>
          <w:highlight w:val="none"/>
          <w:lang w:eastAsia="zh-CN"/>
        </w:rPr>
        <w:t>YXCG-20230515</w:t>
      </w:r>
      <w:r>
        <w:rPr>
          <w:rFonts w:hint="eastAsia" w:ascii="宋体" w:hAnsi="宋体"/>
          <w:bCs/>
          <w:color w:val="000000" w:themeColor="text1"/>
          <w:highlight w:val="none"/>
        </w:rPr>
        <w:t>)，欢迎符合条件的投标人参加。有关事项如下：</w:t>
      </w:r>
    </w:p>
    <w:p>
      <w:pPr>
        <w:widowControl/>
        <w:tabs>
          <w:tab w:val="left" w:pos="502"/>
        </w:tabs>
        <w:adjustRightInd w:val="0"/>
        <w:snapToGrid w:val="0"/>
        <w:spacing w:line="360" w:lineRule="auto"/>
        <w:rPr>
          <w:rFonts w:hint="eastAsia" w:ascii="Tahoma" w:hAnsi="Tahoma" w:eastAsia="宋体" w:cs="Tahoma"/>
          <w:b/>
          <w:bCs/>
          <w:color w:val="000000" w:themeColor="text1"/>
          <w:szCs w:val="21"/>
          <w:highlight w:val="none"/>
          <w:lang w:eastAsia="zh-CN"/>
        </w:rPr>
      </w:pPr>
      <w:r>
        <w:rPr>
          <w:rFonts w:hint="eastAsia" w:ascii="宋体" w:hAnsi="宋体" w:cs="Tahoma"/>
          <w:b/>
          <w:bCs/>
          <w:color w:val="000000" w:themeColor="text1"/>
          <w:highlight w:val="none"/>
        </w:rPr>
        <w:t>一、</w:t>
      </w:r>
      <w:r>
        <w:rPr>
          <w:rFonts w:hint="eastAsia" w:ascii="Tahoma" w:hAnsi="Tahoma" w:cs="Tahoma"/>
          <w:b/>
          <w:bCs/>
          <w:color w:val="000000" w:themeColor="text1"/>
          <w:szCs w:val="21"/>
          <w:highlight w:val="none"/>
        </w:rPr>
        <w:t>招标项目的名称、用途、数量、采购方式</w:t>
      </w:r>
      <w:r>
        <w:rPr>
          <w:rFonts w:hint="eastAsia" w:ascii="Tahoma" w:hAnsi="Tahoma" w:cs="Tahoma"/>
          <w:b/>
          <w:bCs/>
          <w:color w:val="000000" w:themeColor="text1"/>
          <w:szCs w:val="21"/>
          <w:highlight w:val="none"/>
          <w:lang w:eastAsia="zh-CN"/>
        </w:rPr>
        <w:t>等</w:t>
      </w:r>
    </w:p>
    <w:p>
      <w:pPr>
        <w:widowControl/>
        <w:numPr>
          <w:ilvl w:val="0"/>
          <w:numId w:val="20"/>
        </w:numPr>
        <w:tabs>
          <w:tab w:val="left" w:pos="735"/>
          <w:tab w:val="clear" w:pos="528"/>
        </w:tabs>
        <w:adjustRightInd w:val="0"/>
        <w:snapToGrid w:val="0"/>
        <w:spacing w:line="360" w:lineRule="auto"/>
        <w:ind w:left="1785" w:leftChars="200" w:hanging="1365" w:hangingChars="650"/>
        <w:rPr>
          <w:rFonts w:ascii="宋体" w:hAnsi="宋体"/>
          <w:bCs/>
          <w:color w:val="000000" w:themeColor="text1"/>
          <w:highlight w:val="none"/>
        </w:rPr>
      </w:pPr>
      <w:r>
        <w:rPr>
          <w:rFonts w:hint="eastAsia" w:ascii="宋体" w:hAnsi="宋体"/>
          <w:bCs/>
          <w:color w:val="000000" w:themeColor="text1"/>
          <w:highlight w:val="none"/>
        </w:rPr>
        <w:t>项目名称：</w:t>
      </w:r>
      <w:r>
        <w:rPr>
          <w:rFonts w:hint="eastAsia" w:ascii="宋体" w:hAnsi="宋体"/>
          <w:bCs/>
          <w:color w:val="000000" w:themeColor="text1"/>
          <w:highlight w:val="none"/>
          <w:lang w:eastAsia="zh-CN"/>
        </w:rPr>
        <w:t>国家税务总局阳西县税务局2023年－2025年物业管理服务项目</w:t>
      </w:r>
    </w:p>
    <w:p>
      <w:pPr>
        <w:widowControl/>
        <w:numPr>
          <w:ilvl w:val="0"/>
          <w:numId w:val="20"/>
        </w:numPr>
        <w:tabs>
          <w:tab w:val="left" w:pos="735"/>
          <w:tab w:val="clear" w:pos="528"/>
        </w:tabs>
        <w:adjustRightInd w:val="0"/>
        <w:snapToGrid w:val="0"/>
        <w:spacing w:line="360" w:lineRule="auto"/>
        <w:ind w:left="420" w:leftChars="200" w:firstLine="0"/>
        <w:rPr>
          <w:rFonts w:ascii="宋体" w:hAnsi="宋体"/>
          <w:bCs/>
          <w:color w:val="000000" w:themeColor="text1"/>
          <w:highlight w:val="none"/>
        </w:rPr>
      </w:pPr>
      <w:r>
        <w:rPr>
          <w:rFonts w:hint="eastAsia" w:ascii="宋体" w:hAnsi="宋体"/>
          <w:bCs/>
          <w:color w:val="000000" w:themeColor="text1"/>
          <w:highlight w:val="none"/>
        </w:rPr>
        <w:t xml:space="preserve">项目编号: </w:t>
      </w:r>
      <w:r>
        <w:rPr>
          <w:rFonts w:hint="eastAsia" w:ascii="宋体" w:hAnsi="宋体"/>
          <w:bCs/>
          <w:color w:val="000000" w:themeColor="text1"/>
          <w:highlight w:val="none"/>
          <w:lang w:eastAsia="zh-CN"/>
        </w:rPr>
        <w:t>YXCG-20230515</w:t>
      </w:r>
    </w:p>
    <w:p>
      <w:pPr>
        <w:widowControl/>
        <w:numPr>
          <w:ilvl w:val="0"/>
          <w:numId w:val="20"/>
        </w:numPr>
        <w:tabs>
          <w:tab w:val="left" w:pos="735"/>
          <w:tab w:val="clear" w:pos="528"/>
        </w:tabs>
        <w:adjustRightInd w:val="0"/>
        <w:snapToGrid w:val="0"/>
        <w:spacing w:line="360" w:lineRule="auto"/>
        <w:ind w:left="735" w:leftChars="200" w:hanging="315" w:hangingChars="150"/>
        <w:rPr>
          <w:rFonts w:ascii="宋体" w:hAnsi="宋体"/>
          <w:bCs/>
          <w:color w:val="000000" w:themeColor="text1"/>
          <w:highlight w:val="none"/>
        </w:rPr>
      </w:pPr>
      <w:r>
        <w:rPr>
          <w:rFonts w:hint="eastAsia" w:ascii="宋体" w:hAnsi="宋体"/>
          <w:bCs/>
          <w:color w:val="000000" w:themeColor="text1"/>
          <w:highlight w:val="none"/>
          <w:lang w:val="en-US" w:eastAsia="zh-CN"/>
        </w:rPr>
        <w:t>项目预算</w:t>
      </w:r>
      <w:r>
        <w:rPr>
          <w:rFonts w:hint="eastAsia" w:ascii="宋体" w:hAnsi="宋体"/>
          <w:bCs/>
          <w:color w:val="000000" w:themeColor="text1"/>
          <w:highlight w:val="none"/>
        </w:rPr>
        <w:t>：</w:t>
      </w:r>
      <w:r>
        <w:rPr>
          <w:rFonts w:hint="eastAsia" w:ascii="宋体" w:hAnsi="宋体"/>
          <w:bCs/>
          <w:color w:val="000000" w:themeColor="text1"/>
          <w:highlight w:val="none"/>
          <w:lang w:val="en-US" w:eastAsia="zh-CN"/>
        </w:rPr>
        <w:t>人民币240万元，其中每年120万元，不划分包组。</w:t>
      </w:r>
    </w:p>
    <w:p>
      <w:pPr>
        <w:widowControl/>
        <w:numPr>
          <w:ilvl w:val="0"/>
          <w:numId w:val="20"/>
        </w:numPr>
        <w:tabs>
          <w:tab w:val="left" w:pos="735"/>
          <w:tab w:val="clear" w:pos="528"/>
        </w:tabs>
        <w:adjustRightInd w:val="0"/>
        <w:snapToGrid w:val="0"/>
        <w:spacing w:line="360" w:lineRule="auto"/>
        <w:ind w:left="735" w:leftChars="200" w:hanging="315" w:hangingChars="150"/>
        <w:rPr>
          <w:rFonts w:ascii="宋体" w:hAnsi="宋体"/>
          <w:bCs/>
          <w:color w:val="000000" w:themeColor="text1"/>
          <w:highlight w:val="none"/>
        </w:rPr>
      </w:pPr>
      <w:r>
        <w:rPr>
          <w:rFonts w:hint="eastAsia" w:ascii="宋体" w:hAnsi="宋体"/>
          <w:bCs/>
          <w:color w:val="000000" w:themeColor="text1"/>
          <w:highlight w:val="none"/>
        </w:rPr>
        <w:t>数  量：一项</w:t>
      </w:r>
    </w:p>
    <w:p>
      <w:pPr>
        <w:widowControl/>
        <w:numPr>
          <w:ilvl w:val="0"/>
          <w:numId w:val="20"/>
        </w:numPr>
        <w:tabs>
          <w:tab w:val="left" w:pos="735"/>
          <w:tab w:val="clear" w:pos="528"/>
        </w:tabs>
        <w:adjustRightInd w:val="0"/>
        <w:snapToGrid w:val="0"/>
        <w:spacing w:line="360" w:lineRule="auto"/>
        <w:ind w:left="735" w:leftChars="200" w:hanging="315" w:hangingChars="150"/>
        <w:rPr>
          <w:rFonts w:ascii="宋体" w:hAnsi="宋体"/>
          <w:bCs/>
          <w:color w:val="000000" w:themeColor="text1"/>
          <w:highlight w:val="none"/>
        </w:rPr>
      </w:pPr>
      <w:r>
        <w:rPr>
          <w:rFonts w:hint="eastAsia" w:ascii="宋体" w:hAnsi="宋体"/>
          <w:b w:val="0"/>
          <w:bCs w:val="0"/>
          <w:color w:val="000000" w:themeColor="text1"/>
          <w:szCs w:val="21"/>
          <w:highlight w:val="none"/>
        </w:rPr>
        <w:t>服务期</w:t>
      </w:r>
      <w:r>
        <w:rPr>
          <w:rFonts w:hint="eastAsia" w:ascii="宋体" w:hAnsi="宋体"/>
          <w:b w:val="0"/>
          <w:bCs w:val="0"/>
          <w:color w:val="000000" w:themeColor="text1"/>
          <w:spacing w:val="-6"/>
          <w:szCs w:val="21"/>
          <w:highlight w:val="none"/>
        </w:rPr>
        <w:t>：</w:t>
      </w:r>
      <w:r>
        <w:rPr>
          <w:rFonts w:hint="eastAsia" w:ascii="宋体" w:hAnsi="宋体"/>
          <w:color w:val="000000" w:themeColor="text1"/>
          <w:szCs w:val="21"/>
          <w:highlight w:val="none"/>
          <w:lang w:eastAsia="zh-CN"/>
        </w:rPr>
        <w:t>两年，共24个月。</w:t>
      </w:r>
      <w:r>
        <w:rPr>
          <w:rFonts w:hint="eastAsia" w:ascii="宋体" w:hAnsi="宋体"/>
          <w:bCs/>
          <w:color w:val="000000" w:themeColor="text1"/>
          <w:highlight w:val="none"/>
        </w:rPr>
        <w:t>（</w:t>
      </w:r>
      <w:r>
        <w:rPr>
          <w:rFonts w:hint="eastAsia" w:ascii="宋体" w:hAnsi="宋体"/>
          <w:bCs/>
          <w:color w:val="000000" w:themeColor="text1"/>
          <w:highlight w:val="none"/>
          <w:lang w:val="en-US" w:eastAsia="zh-CN"/>
        </w:rPr>
        <w:t>少于</w:t>
      </w:r>
      <w:r>
        <w:rPr>
          <w:rFonts w:hint="eastAsia" w:ascii="宋体" w:hAnsi="宋体"/>
          <w:bCs/>
          <w:color w:val="000000" w:themeColor="text1"/>
          <w:highlight w:val="none"/>
        </w:rPr>
        <w:t>该服务期将作为无效投标处理）</w:t>
      </w:r>
    </w:p>
    <w:p>
      <w:pPr>
        <w:widowControl/>
        <w:numPr>
          <w:ilvl w:val="0"/>
          <w:numId w:val="20"/>
        </w:numPr>
        <w:tabs>
          <w:tab w:val="left" w:pos="315"/>
          <w:tab w:val="left" w:pos="735"/>
          <w:tab w:val="clear" w:pos="528"/>
        </w:tabs>
        <w:adjustRightInd w:val="0"/>
        <w:snapToGrid w:val="0"/>
        <w:spacing w:line="360" w:lineRule="auto"/>
        <w:ind w:left="420" w:leftChars="200" w:firstLine="0"/>
        <w:rPr>
          <w:rFonts w:hint="eastAsia" w:ascii="宋体" w:hAnsi="宋体" w:cs="Tahoma"/>
          <w:b w:val="0"/>
          <w:bCs w:val="0"/>
          <w:color w:val="000000" w:themeColor="text1"/>
          <w:highlight w:val="none"/>
          <w:lang w:eastAsia="zh-CN"/>
        </w:rPr>
      </w:pPr>
      <w:r>
        <w:rPr>
          <w:rFonts w:hint="eastAsia" w:ascii="宋体" w:hAnsi="宋体" w:cs="Tahoma"/>
          <w:color w:val="000000" w:themeColor="text1"/>
          <w:kern w:val="28"/>
          <w:szCs w:val="21"/>
          <w:highlight w:val="none"/>
        </w:rPr>
        <w:t>项目采购方式：公开招标</w:t>
      </w:r>
    </w:p>
    <w:p>
      <w:pPr>
        <w:widowControl/>
        <w:numPr>
          <w:ilvl w:val="0"/>
          <w:numId w:val="20"/>
        </w:numPr>
        <w:tabs>
          <w:tab w:val="left" w:pos="315"/>
          <w:tab w:val="left" w:pos="735"/>
          <w:tab w:val="clear" w:pos="528"/>
        </w:tabs>
        <w:adjustRightInd w:val="0"/>
        <w:snapToGrid w:val="0"/>
        <w:spacing w:line="360" w:lineRule="auto"/>
        <w:ind w:left="420" w:leftChars="200" w:firstLine="0"/>
        <w:rPr>
          <w:rFonts w:hint="eastAsia" w:ascii="宋体" w:hAnsi="宋体" w:cs="Tahoma"/>
          <w:b w:val="0"/>
          <w:bCs w:val="0"/>
          <w:color w:val="000000" w:themeColor="text1"/>
          <w:highlight w:val="none"/>
          <w:lang w:eastAsia="zh-CN"/>
        </w:rPr>
      </w:pPr>
      <w:r>
        <w:rPr>
          <w:rFonts w:hint="eastAsia" w:ascii="宋体" w:hAnsi="宋体" w:cs="Tahoma"/>
          <w:b w:val="0"/>
          <w:bCs w:val="0"/>
          <w:color w:val="000000" w:themeColor="text1"/>
          <w:highlight w:val="none"/>
          <w:lang w:eastAsia="zh-CN"/>
        </w:rPr>
        <w:t>项目总费用明细：</w:t>
      </w:r>
    </w:p>
    <w:p>
      <w:pPr>
        <w:numPr>
          <w:ilvl w:val="0"/>
          <w:numId w:val="0"/>
        </w:numPr>
        <w:bidi w:val="0"/>
        <w:spacing w:line="360" w:lineRule="auto"/>
        <w:ind w:firstLine="420" w:firstLineChars="200"/>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1</w:t>
      </w:r>
      <w:r>
        <w:rPr>
          <w:rFonts w:hint="eastAsia" w:ascii="宋体" w:hAnsi="宋体" w:eastAsia="宋体" w:cs="宋体"/>
          <w:color w:val="000000" w:themeColor="text1"/>
          <w:highlight w:val="none"/>
          <w:lang w:eastAsia="zh-CN"/>
        </w:rPr>
        <w:t>）服务人员正常工作时间的工资及</w:t>
      </w:r>
      <w:r>
        <w:rPr>
          <w:rFonts w:hint="eastAsia" w:ascii="宋体" w:hAnsi="宋体" w:eastAsia="宋体" w:cs="宋体"/>
          <w:color w:val="000000" w:themeColor="text1"/>
          <w:highlight w:val="none"/>
          <w:lang w:val="en-US" w:eastAsia="zh-CN"/>
        </w:rPr>
        <w:t>加班费</w:t>
      </w:r>
      <w:r>
        <w:rPr>
          <w:rFonts w:hint="eastAsia" w:ascii="宋体" w:hAnsi="宋体" w:eastAsia="宋体" w:cs="宋体"/>
          <w:color w:val="000000" w:themeColor="text1"/>
          <w:highlight w:val="none"/>
          <w:lang w:eastAsia="zh-CN"/>
        </w:rPr>
        <w:t>、福利、应缴纳各项社会保险费（含养老、医疗、工伤、失业、生育险</w:t>
      </w:r>
      <w:r>
        <w:rPr>
          <w:rFonts w:hint="eastAsia" w:ascii="宋体" w:hAnsi="宋体" w:cs="宋体"/>
          <w:color w:val="000000" w:themeColor="text1"/>
          <w:highlight w:val="none"/>
          <w:lang w:eastAsia="zh-CN"/>
        </w:rPr>
        <w:t>、高额医疗保险</w:t>
      </w:r>
      <w:r>
        <w:rPr>
          <w:rFonts w:hint="eastAsia" w:ascii="宋体" w:hAnsi="宋体" w:eastAsia="宋体" w:cs="宋体"/>
          <w:color w:val="000000" w:themeColor="text1"/>
          <w:highlight w:val="none"/>
          <w:lang w:eastAsia="zh-CN"/>
        </w:rPr>
        <w:t>）、住房公积金</w:t>
      </w:r>
      <w:r>
        <w:rPr>
          <w:rFonts w:hint="eastAsia" w:ascii="宋体" w:hAnsi="宋体" w:cs="宋体"/>
          <w:color w:val="000000" w:themeColor="text1"/>
          <w:highlight w:val="none"/>
          <w:lang w:eastAsia="zh-CN"/>
        </w:rPr>
        <w:t>。</w:t>
      </w:r>
    </w:p>
    <w:p>
      <w:pPr>
        <w:numPr>
          <w:ilvl w:val="0"/>
          <w:numId w:val="0"/>
        </w:numPr>
        <w:bidi w:val="0"/>
        <w:spacing w:line="360" w:lineRule="auto"/>
        <w:ind w:firstLine="420" w:firstLineChars="200"/>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（2）对服务人员开展节日慰问，提供年度体检服务、培训教育、工作制服有关的费用。</w:t>
      </w:r>
    </w:p>
    <w:p>
      <w:pPr>
        <w:numPr>
          <w:ilvl w:val="0"/>
          <w:numId w:val="0"/>
        </w:numPr>
        <w:bidi w:val="0"/>
        <w:spacing w:line="360" w:lineRule="auto"/>
        <w:ind w:firstLine="420" w:firstLineChars="200"/>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上述第（1）（2）项费用，</w:t>
      </w:r>
      <w:r>
        <w:rPr>
          <w:rFonts w:hint="eastAsia" w:ascii="宋体" w:hAnsi="宋体" w:eastAsia="宋体" w:cs="宋体"/>
          <w:color w:val="000000" w:themeColor="text1"/>
          <w:highlight w:val="none"/>
          <w:lang w:eastAsia="zh-CN"/>
        </w:rPr>
        <w:t>以下</w:t>
      </w:r>
      <w:r>
        <w:rPr>
          <w:rFonts w:hint="eastAsia" w:ascii="宋体" w:hAnsi="宋体" w:eastAsia="宋体" w:cs="宋体"/>
          <w:color w:val="000000" w:themeColor="text1"/>
          <w:highlight w:val="none"/>
          <w:lang w:val="en-US" w:eastAsia="zh-CN"/>
        </w:rPr>
        <w:t>合</w:t>
      </w:r>
      <w:r>
        <w:rPr>
          <w:rFonts w:hint="eastAsia" w:ascii="宋体" w:hAnsi="宋体" w:eastAsia="宋体" w:cs="宋体"/>
          <w:color w:val="000000" w:themeColor="text1"/>
          <w:highlight w:val="none"/>
          <w:lang w:eastAsia="zh-CN"/>
        </w:rPr>
        <w:t>称“薪酬”。</w:t>
      </w:r>
    </w:p>
    <w:p>
      <w:pPr>
        <w:numPr>
          <w:ilvl w:val="0"/>
          <w:numId w:val="0"/>
        </w:numPr>
        <w:bidi w:val="0"/>
        <w:spacing w:line="360" w:lineRule="auto"/>
        <w:ind w:firstLine="420" w:firstLineChars="200"/>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3</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合同履行过程中因与员工产生劳动纠纷而产生的经济补偿金或赔偿金、工伤待遇、未及时签订劳动合同的另一倍工资等可能产生的法律责任和费用均由中标人承担，中标人不得要求采购人承担。</w:t>
      </w:r>
    </w:p>
    <w:p>
      <w:pPr>
        <w:numPr>
          <w:ilvl w:val="0"/>
          <w:numId w:val="0"/>
        </w:numPr>
        <w:bidi w:val="0"/>
        <w:spacing w:line="360" w:lineRule="auto"/>
        <w:ind w:firstLine="420" w:firstLineChars="200"/>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（4）中标人的服务管理费：每月服务管理费按不得高于该月份服务人员薪酬的10%计算（取小数点后两位）。</w:t>
      </w:r>
    </w:p>
    <w:p>
      <w:pPr>
        <w:numPr>
          <w:ilvl w:val="0"/>
          <w:numId w:val="0"/>
        </w:numPr>
        <w:bidi w:val="0"/>
        <w:spacing w:line="360" w:lineRule="auto"/>
        <w:ind w:firstLine="420" w:firstLineChars="200"/>
        <w:rPr>
          <w:rFonts w:hint="eastAsia" w:ascii="宋体" w:hAnsi="宋体" w:eastAsia="宋体" w:cs="宋体"/>
          <w:color w:val="000000" w:themeColor="text1"/>
          <w:highlight w:val="none"/>
          <w:lang w:val="en-US"/>
        </w:rPr>
      </w:pPr>
      <w:r>
        <w:rPr>
          <w:rFonts w:hint="eastAsia" w:ascii="宋体" w:hAnsi="宋体" w:eastAsia="宋体" w:cs="宋体"/>
          <w:color w:val="000000" w:themeColor="text1"/>
          <w:highlight w:val="none"/>
          <w:lang w:val="en-US" w:eastAsia="zh-CN"/>
        </w:rPr>
        <w:t>投标人只需对服务管理费的折扣率进行报价。报价方式：折扣率（0-100%）</w:t>
      </w:r>
    </w:p>
    <w:p>
      <w:pPr>
        <w:widowControl/>
        <w:tabs>
          <w:tab w:val="left" w:pos="502"/>
        </w:tabs>
        <w:adjustRightInd w:val="0"/>
        <w:snapToGrid w:val="0"/>
        <w:spacing w:line="360" w:lineRule="auto"/>
        <w:rPr>
          <w:rFonts w:ascii="宋体" w:hAnsi="宋体" w:cs="Tahoma"/>
          <w:b/>
          <w:bCs/>
          <w:color w:val="000000" w:themeColor="text1"/>
          <w:highlight w:val="none"/>
        </w:rPr>
      </w:pPr>
      <w:r>
        <w:rPr>
          <w:rFonts w:hint="eastAsia" w:ascii="宋体" w:hAnsi="宋体" w:cs="Tahoma"/>
          <w:b/>
          <w:bCs/>
          <w:color w:val="000000" w:themeColor="text1"/>
          <w:highlight w:val="none"/>
        </w:rPr>
        <w:t>二、投标人资格要求为：</w:t>
      </w:r>
    </w:p>
    <w:p>
      <w:pPr>
        <w:widowControl/>
        <w:numPr>
          <w:ilvl w:val="0"/>
          <w:numId w:val="22"/>
        </w:numPr>
        <w:tabs>
          <w:tab w:val="left" w:pos="735"/>
        </w:tabs>
        <w:adjustRightInd w:val="0"/>
        <w:snapToGrid w:val="0"/>
        <w:spacing w:line="360" w:lineRule="auto"/>
        <w:ind w:left="735" w:hanging="315"/>
        <w:rPr>
          <w:rFonts w:ascii="宋体" w:hAnsi="宋体"/>
          <w:color w:val="000000" w:themeColor="text1"/>
          <w:szCs w:val="21"/>
          <w:highlight w:val="none"/>
        </w:rPr>
      </w:pPr>
      <w:r>
        <w:rPr>
          <w:rFonts w:hint="eastAsia" w:ascii="宋体" w:hAnsi="宋体"/>
          <w:color w:val="000000" w:themeColor="text1"/>
          <w:szCs w:val="21"/>
          <w:highlight w:val="none"/>
        </w:rPr>
        <w:t>投标人应具备《中华人民共和国政府采购法》第二十二条规定的条件：</w:t>
      </w:r>
    </w:p>
    <w:p>
      <w:pPr>
        <w:widowControl/>
        <w:tabs>
          <w:tab w:val="left" w:pos="525"/>
        </w:tabs>
        <w:adjustRightInd w:val="0"/>
        <w:snapToGrid w:val="0"/>
        <w:spacing w:line="360" w:lineRule="auto"/>
        <w:ind w:left="630" w:leftChars="300"/>
        <w:rPr>
          <w:rFonts w:hint="eastAsia" w:ascii="宋体" w:hAnsi="宋体" w:eastAsia="宋体"/>
          <w:color w:val="000000" w:themeColor="text1"/>
          <w:szCs w:val="21"/>
          <w:highlight w:val="none"/>
          <w:lang w:eastAsia="zh-CN"/>
        </w:rPr>
      </w:pPr>
      <w:r>
        <w:rPr>
          <w:rFonts w:hint="eastAsia" w:ascii="宋体" w:hAnsi="宋体"/>
          <w:color w:val="000000" w:themeColor="text1"/>
          <w:szCs w:val="21"/>
          <w:highlight w:val="none"/>
        </w:rPr>
        <w:t>1）具有独立承担民事责任的能力；</w:t>
      </w:r>
    </w:p>
    <w:p>
      <w:pPr>
        <w:widowControl/>
        <w:tabs>
          <w:tab w:val="left" w:pos="525"/>
        </w:tabs>
        <w:adjustRightInd w:val="0"/>
        <w:snapToGrid w:val="0"/>
        <w:spacing w:line="360" w:lineRule="auto"/>
        <w:ind w:left="630" w:leftChars="300"/>
        <w:rPr>
          <w:rFonts w:hint="eastAsia" w:ascii="宋体" w:hAnsi="宋体" w:eastAsia="宋体"/>
          <w:color w:val="000000" w:themeColor="text1"/>
          <w:szCs w:val="21"/>
          <w:highlight w:val="none"/>
          <w:lang w:eastAsia="zh-CN"/>
        </w:rPr>
      </w:pPr>
      <w:r>
        <w:rPr>
          <w:rFonts w:hint="eastAsia" w:ascii="宋体" w:hAnsi="宋体"/>
          <w:color w:val="000000" w:themeColor="text1"/>
          <w:szCs w:val="21"/>
          <w:highlight w:val="none"/>
        </w:rPr>
        <w:t>2）具有良好的商业信誉和健全的财务会计制度；</w:t>
      </w:r>
    </w:p>
    <w:p>
      <w:pPr>
        <w:widowControl/>
        <w:tabs>
          <w:tab w:val="left" w:pos="525"/>
        </w:tabs>
        <w:adjustRightInd w:val="0"/>
        <w:snapToGrid w:val="0"/>
        <w:spacing w:line="360" w:lineRule="auto"/>
        <w:ind w:left="630" w:leftChars="300"/>
        <w:rPr>
          <w:rFonts w:hint="eastAsia" w:ascii="宋体" w:hAnsi="宋体" w:eastAsia="宋体"/>
          <w:color w:val="000000" w:themeColor="text1"/>
          <w:szCs w:val="21"/>
          <w:highlight w:val="none"/>
          <w:lang w:eastAsia="zh-CN"/>
        </w:rPr>
      </w:pPr>
      <w:r>
        <w:rPr>
          <w:rFonts w:hint="eastAsia" w:ascii="宋体" w:hAnsi="宋体"/>
          <w:color w:val="000000" w:themeColor="text1"/>
          <w:szCs w:val="21"/>
          <w:highlight w:val="none"/>
        </w:rPr>
        <w:t>3）具有履行合同所必需的设备和专业技术能力；</w:t>
      </w:r>
    </w:p>
    <w:p>
      <w:pPr>
        <w:widowControl/>
        <w:tabs>
          <w:tab w:val="left" w:pos="525"/>
        </w:tabs>
        <w:adjustRightInd w:val="0"/>
        <w:snapToGrid w:val="0"/>
        <w:spacing w:line="360" w:lineRule="auto"/>
        <w:ind w:left="630" w:leftChars="300"/>
        <w:rPr>
          <w:rFonts w:hint="eastAsia" w:ascii="宋体" w:hAnsi="宋体" w:eastAsia="宋体"/>
          <w:color w:val="000000" w:themeColor="text1"/>
          <w:szCs w:val="21"/>
          <w:highlight w:val="none"/>
          <w:lang w:eastAsia="zh-CN"/>
        </w:rPr>
      </w:pPr>
      <w:r>
        <w:rPr>
          <w:rFonts w:hint="eastAsia" w:ascii="宋体" w:hAnsi="宋体"/>
          <w:color w:val="000000" w:themeColor="text1"/>
          <w:szCs w:val="21"/>
          <w:highlight w:val="none"/>
        </w:rPr>
        <w:t>4）有依法缴纳税收和社会保障资金的良好记录；</w:t>
      </w:r>
    </w:p>
    <w:p>
      <w:pPr>
        <w:widowControl/>
        <w:tabs>
          <w:tab w:val="left" w:pos="525"/>
        </w:tabs>
        <w:adjustRightInd w:val="0"/>
        <w:snapToGrid w:val="0"/>
        <w:spacing w:line="360" w:lineRule="auto"/>
        <w:ind w:left="630" w:leftChars="300"/>
        <w:rPr>
          <w:rFonts w:hint="eastAsia" w:ascii="宋体" w:hAnsi="宋体" w:eastAsia="宋体"/>
          <w:color w:val="000000" w:themeColor="text1"/>
          <w:szCs w:val="21"/>
          <w:highlight w:val="none"/>
          <w:lang w:eastAsia="zh-CN"/>
        </w:rPr>
      </w:pPr>
      <w:r>
        <w:rPr>
          <w:rFonts w:hint="eastAsia" w:ascii="宋体" w:hAnsi="宋体"/>
          <w:color w:val="000000" w:themeColor="text1"/>
          <w:szCs w:val="21"/>
          <w:highlight w:val="none"/>
        </w:rPr>
        <w:t>5）参加政府采购活动前三年内，在经营活动中没有重大违法记录；</w:t>
      </w:r>
    </w:p>
    <w:p>
      <w:pPr>
        <w:widowControl/>
        <w:tabs>
          <w:tab w:val="left" w:pos="525"/>
        </w:tabs>
        <w:adjustRightInd w:val="0"/>
        <w:snapToGrid w:val="0"/>
        <w:spacing w:line="360" w:lineRule="auto"/>
        <w:ind w:left="630" w:leftChars="300"/>
        <w:rPr>
          <w:rFonts w:ascii="宋体" w:hAnsi="宋体"/>
          <w:color w:val="000000" w:themeColor="text1"/>
          <w:highlight w:val="none"/>
        </w:rPr>
      </w:pPr>
      <w:r>
        <w:rPr>
          <w:rFonts w:hint="eastAsia" w:ascii="宋体" w:hAnsi="宋体"/>
          <w:color w:val="000000" w:themeColor="text1"/>
          <w:szCs w:val="21"/>
          <w:highlight w:val="none"/>
        </w:rPr>
        <w:t>6）法律、行政法规规定的其他条件。</w:t>
      </w:r>
    </w:p>
    <w:p>
      <w:pPr>
        <w:widowControl/>
        <w:numPr>
          <w:ilvl w:val="0"/>
          <w:numId w:val="22"/>
        </w:numPr>
        <w:tabs>
          <w:tab w:val="left" w:pos="735"/>
        </w:tabs>
        <w:adjustRightInd w:val="0"/>
        <w:snapToGrid w:val="0"/>
        <w:spacing w:line="360" w:lineRule="auto"/>
        <w:ind w:left="735" w:hanging="315"/>
        <w:rPr>
          <w:rFonts w:ascii="宋体" w:hAnsi="宋体"/>
          <w:color w:val="000000" w:themeColor="text1"/>
          <w:szCs w:val="21"/>
          <w:highlight w:val="none"/>
        </w:rPr>
      </w:pPr>
      <w:r>
        <w:rPr>
          <w:rFonts w:ascii="宋体" w:hAnsi="宋体"/>
          <w:color w:val="000000" w:themeColor="text1"/>
          <w:szCs w:val="21"/>
          <w:highlight w:val="none"/>
        </w:rPr>
        <w:t>为采购项目提供整体设计、规范编制或者项目管理、监理、检测等服务的供应商，不再参加该采购项目的其他采购活动。（</w:t>
      </w:r>
      <w:r>
        <w:rPr>
          <w:rFonts w:hint="eastAsia" w:ascii="宋体" w:hAnsi="宋体"/>
          <w:color w:val="000000" w:themeColor="text1"/>
          <w:szCs w:val="21"/>
          <w:highlight w:val="none"/>
          <w:lang w:val="en-US" w:eastAsia="zh-CN"/>
        </w:rPr>
        <w:t>提供《投标函》</w:t>
      </w:r>
      <w:r>
        <w:rPr>
          <w:rFonts w:ascii="宋体" w:hAnsi="宋体"/>
          <w:color w:val="000000" w:themeColor="text1"/>
          <w:szCs w:val="21"/>
          <w:highlight w:val="none"/>
        </w:rPr>
        <w:t>）</w:t>
      </w:r>
    </w:p>
    <w:p>
      <w:pPr>
        <w:widowControl/>
        <w:numPr>
          <w:ilvl w:val="0"/>
          <w:numId w:val="22"/>
        </w:numPr>
        <w:tabs>
          <w:tab w:val="left" w:pos="735"/>
        </w:tabs>
        <w:adjustRightInd w:val="0"/>
        <w:snapToGrid w:val="0"/>
        <w:spacing w:line="360" w:lineRule="auto"/>
        <w:ind w:left="735" w:hanging="315"/>
        <w:rPr>
          <w:rFonts w:ascii="宋体" w:hAnsi="宋体"/>
          <w:color w:val="000000" w:themeColor="text1"/>
          <w:szCs w:val="21"/>
          <w:highlight w:val="none"/>
        </w:rPr>
      </w:pPr>
      <w:r>
        <w:rPr>
          <w:rFonts w:ascii="宋体" w:hAnsi="宋体"/>
          <w:color w:val="000000" w:themeColor="text1"/>
          <w:szCs w:val="21"/>
          <w:highlight w:val="none"/>
        </w:rPr>
        <w:t>单位负责人为同一人或者存在直接控股、管理关系的不同供应商，不得参加同一合同项下的政府采购活动。（</w:t>
      </w:r>
      <w:r>
        <w:rPr>
          <w:rFonts w:hint="eastAsia" w:ascii="宋体" w:hAnsi="宋体"/>
          <w:color w:val="000000" w:themeColor="text1"/>
          <w:szCs w:val="21"/>
          <w:highlight w:val="none"/>
          <w:lang w:val="en-US" w:eastAsia="zh-CN"/>
        </w:rPr>
        <w:t>提供《投标函》</w:t>
      </w:r>
      <w:r>
        <w:rPr>
          <w:rFonts w:ascii="宋体" w:hAnsi="宋体"/>
          <w:color w:val="000000" w:themeColor="text1"/>
          <w:szCs w:val="21"/>
          <w:highlight w:val="none"/>
        </w:rPr>
        <w:t>）</w:t>
      </w:r>
    </w:p>
    <w:p>
      <w:pPr>
        <w:widowControl/>
        <w:numPr>
          <w:ilvl w:val="0"/>
          <w:numId w:val="22"/>
        </w:numPr>
        <w:tabs>
          <w:tab w:val="left" w:pos="735"/>
        </w:tabs>
        <w:adjustRightInd w:val="0"/>
        <w:snapToGrid w:val="0"/>
        <w:spacing w:line="360" w:lineRule="auto"/>
        <w:ind w:left="735" w:hanging="315"/>
        <w:rPr>
          <w:rFonts w:hint="eastAsia" w:ascii="宋体" w:hAnsi="宋体" w:eastAsia="宋体" w:cs="宋体"/>
          <w:color w:val="000000" w:themeColor="text1"/>
          <w:highlight w:val="none"/>
        </w:rPr>
      </w:pPr>
      <w:r>
        <w:rPr>
          <w:rFonts w:hint="eastAsia" w:ascii="宋体" w:hAnsi="宋体" w:eastAsia="宋体" w:cs="宋体"/>
          <w:color w:val="000000" w:themeColor="text1"/>
          <w:szCs w:val="21"/>
          <w:highlight w:val="none"/>
          <w:shd w:val="clear" w:color="auto" w:fill="FFFFFF"/>
        </w:rPr>
        <w:t>投标人未被列入“信用中国”网站(</w:t>
      </w:r>
      <w:r>
        <w:rPr>
          <w:rFonts w:hint="eastAsia" w:ascii="宋体" w:hAnsi="宋体" w:eastAsia="宋体" w:cs="宋体"/>
          <w:color w:val="000000" w:themeColor="text1"/>
          <w:szCs w:val="21"/>
          <w:highlight w:val="none"/>
          <w:shd w:val="clear" w:color="auto" w:fill="FFFFFF"/>
        </w:rPr>
        <w:fldChar w:fldCharType="begin"/>
      </w:r>
      <w:r>
        <w:rPr>
          <w:rFonts w:hint="eastAsia" w:ascii="宋体" w:hAnsi="宋体" w:eastAsia="宋体" w:cs="宋体"/>
          <w:color w:val="000000" w:themeColor="text1"/>
          <w:szCs w:val="21"/>
          <w:highlight w:val="none"/>
          <w:shd w:val="clear" w:color="auto" w:fill="FFFFFF"/>
        </w:rPr>
        <w:instrText xml:space="preserve"> HYPERLINK "http://www.creditchina.gov.cn" </w:instrText>
      </w:r>
      <w:r>
        <w:rPr>
          <w:rFonts w:hint="eastAsia" w:ascii="宋体" w:hAnsi="宋体" w:eastAsia="宋体" w:cs="宋体"/>
          <w:color w:val="000000" w:themeColor="text1"/>
          <w:szCs w:val="21"/>
          <w:highlight w:val="none"/>
          <w:shd w:val="clear" w:color="auto" w:fill="FFFFFF"/>
        </w:rPr>
        <w:fldChar w:fldCharType="separate"/>
      </w:r>
      <w:r>
        <w:rPr>
          <w:rFonts w:hint="eastAsia" w:ascii="宋体" w:hAnsi="宋体" w:eastAsia="宋体" w:cs="宋体"/>
          <w:color w:val="000000" w:themeColor="text1"/>
          <w:szCs w:val="21"/>
          <w:highlight w:val="none"/>
          <w:shd w:val="clear" w:color="auto" w:fill="FFFFFF"/>
        </w:rPr>
        <w:t>www.creditchina.gov.cn</w:t>
      </w:r>
      <w:r>
        <w:rPr>
          <w:rFonts w:hint="eastAsia" w:ascii="宋体" w:hAnsi="宋体" w:eastAsia="宋体" w:cs="宋体"/>
          <w:color w:val="000000" w:themeColor="text1"/>
          <w:szCs w:val="21"/>
          <w:highlight w:val="none"/>
          <w:shd w:val="clear" w:color="auto" w:fill="FFFFFF"/>
        </w:rPr>
        <w:fldChar w:fldCharType="end"/>
      </w:r>
      <w:r>
        <w:rPr>
          <w:rFonts w:hint="eastAsia" w:ascii="宋体" w:hAnsi="宋体" w:eastAsia="宋体" w:cs="宋体"/>
          <w:color w:val="000000" w:themeColor="text1"/>
          <w:szCs w:val="21"/>
          <w:highlight w:val="none"/>
          <w:shd w:val="clear" w:color="auto" w:fill="FFFFFF"/>
        </w:rPr>
        <w:t>)以下任意名单之一：①失信被执行人名单；②重大税收违法案件当事人名单；③政府采购严重违法失信名单。同时，不处于中国政府采购网（www.ccgp.gov.cn ）“政府采购严重违法失信行为信息记录”中的禁止参加政府采购活动期间。（以采购代理机构于评审当天在上述网站查询结果为准，如在上述网站查询结果均显示没有相关记录，视为没有上述不良信用记录。同时对信用信息查询记录和证据截图存档。如相关失信记录已失效，供应商须提供相关证明资料。）</w:t>
      </w:r>
    </w:p>
    <w:p>
      <w:pPr>
        <w:widowControl/>
        <w:numPr>
          <w:ilvl w:val="0"/>
          <w:numId w:val="22"/>
        </w:numPr>
        <w:tabs>
          <w:tab w:val="left" w:pos="735"/>
        </w:tabs>
        <w:adjustRightInd w:val="0"/>
        <w:snapToGrid w:val="0"/>
        <w:spacing w:line="360" w:lineRule="auto"/>
        <w:ind w:left="735" w:hanging="315"/>
        <w:rPr>
          <w:rFonts w:hint="eastAsia" w:ascii="宋体" w:hAnsi="宋体" w:eastAsia="宋体" w:cs="宋体"/>
          <w:color w:val="000000" w:themeColor="text1"/>
          <w:highlight w:val="none"/>
        </w:rPr>
      </w:pPr>
      <w:r>
        <w:rPr>
          <w:rFonts w:hint="eastAsia" w:ascii="宋体" w:hAnsi="宋体" w:eastAsia="宋体" w:cs="宋体"/>
          <w:color w:val="000000" w:themeColor="text1"/>
          <w:szCs w:val="21"/>
          <w:highlight w:val="none"/>
          <w:shd w:val="clear" w:color="auto" w:fill="FFFFFF"/>
        </w:rPr>
        <w:t>本项目属于专门面向中小企业采购。为落实《政府采购促进中小企业发展管理办法》（财库〔2020〕46号）政策，投标人为中型企业的，必须承诺中标后分包一定比例给小微企业，其中分包给小微企业的合同金额比例不低于 60%。（提供《分包意向协议书》或《分包承诺书》）</w:t>
      </w:r>
      <w:r>
        <w:rPr>
          <w:rFonts w:hint="eastAsia" w:ascii="宋体" w:hAnsi="宋体" w:eastAsia="宋体" w:cs="宋体"/>
          <w:color w:val="000000" w:themeColor="text1"/>
          <w:highlight w:val="none"/>
        </w:rPr>
        <w:t>。（所属行业为：物业管理）</w:t>
      </w:r>
    </w:p>
    <w:p>
      <w:pPr>
        <w:widowControl/>
        <w:numPr>
          <w:ilvl w:val="0"/>
          <w:numId w:val="22"/>
        </w:numPr>
        <w:tabs>
          <w:tab w:val="left" w:pos="735"/>
        </w:tabs>
        <w:adjustRightInd w:val="0"/>
        <w:snapToGrid w:val="0"/>
        <w:spacing w:line="360" w:lineRule="auto"/>
        <w:ind w:left="735" w:hanging="315"/>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本项目不接受联合体投标；</w:t>
      </w:r>
    </w:p>
    <w:p>
      <w:pPr>
        <w:widowControl/>
        <w:numPr>
          <w:ilvl w:val="0"/>
          <w:numId w:val="22"/>
        </w:numPr>
        <w:tabs>
          <w:tab w:val="left" w:pos="735"/>
        </w:tabs>
        <w:adjustRightInd w:val="0"/>
        <w:snapToGrid w:val="0"/>
        <w:spacing w:line="360" w:lineRule="auto"/>
        <w:ind w:left="735" w:hanging="315"/>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投标人须在招标代理机构登记并购买招标文件。</w:t>
      </w:r>
    </w:p>
    <w:p>
      <w:pPr>
        <w:widowControl/>
        <w:tabs>
          <w:tab w:val="left" w:pos="502"/>
        </w:tabs>
        <w:adjustRightInd w:val="0"/>
        <w:snapToGrid w:val="0"/>
        <w:spacing w:line="360" w:lineRule="auto"/>
        <w:rPr>
          <w:rFonts w:ascii="Tahoma" w:hAnsi="Tahoma" w:cs="Tahoma"/>
          <w:b/>
          <w:bCs/>
          <w:color w:val="000000" w:themeColor="text1"/>
          <w:szCs w:val="21"/>
          <w:highlight w:val="none"/>
        </w:rPr>
      </w:pPr>
      <w:r>
        <w:rPr>
          <w:rFonts w:hint="eastAsia" w:ascii="Tahoma" w:hAnsi="Tahoma" w:cs="Tahoma"/>
          <w:b/>
          <w:bCs/>
          <w:color w:val="000000" w:themeColor="text1"/>
          <w:szCs w:val="21"/>
          <w:highlight w:val="none"/>
        </w:rPr>
        <w:t>三、</w:t>
      </w:r>
      <w:r>
        <w:rPr>
          <w:rFonts w:ascii="Tahoma" w:hAnsi="Tahoma" w:cs="Tahoma"/>
          <w:b/>
          <w:bCs/>
          <w:color w:val="000000" w:themeColor="text1"/>
          <w:szCs w:val="21"/>
          <w:highlight w:val="none"/>
        </w:rPr>
        <w:t>招标文件的公示</w:t>
      </w:r>
    </w:p>
    <w:p>
      <w:pPr>
        <w:spacing w:line="360" w:lineRule="auto"/>
        <w:ind w:firstLine="210" w:firstLineChars="100"/>
        <w:rPr>
          <w:rFonts w:ascii="宋体" w:hAnsi="宋体"/>
          <w:bCs/>
          <w:color w:val="000000" w:themeColor="text1"/>
          <w:highlight w:val="none"/>
        </w:rPr>
      </w:pPr>
      <w:r>
        <w:rPr>
          <w:rFonts w:hint="eastAsia" w:ascii="宋体" w:hAnsi="宋体" w:cs="宋体"/>
          <w:color w:val="000000" w:themeColor="text1"/>
          <w:kern w:val="0"/>
          <w:szCs w:val="21"/>
          <w:highlight w:val="none"/>
        </w:rPr>
        <w:t>1．</w:t>
      </w:r>
      <w:r>
        <w:rPr>
          <w:rFonts w:hint="eastAsia" w:ascii="宋体" w:hAnsi="宋体" w:cs="Arial"/>
          <w:color w:val="000000" w:themeColor="text1"/>
          <w:highlight w:val="none"/>
        </w:rPr>
        <w:t>招标文件公示时</w:t>
      </w:r>
      <w:r>
        <w:rPr>
          <w:rFonts w:hint="eastAsia" w:ascii="宋体" w:hAnsi="宋体"/>
          <w:bCs/>
          <w:color w:val="000000" w:themeColor="text1"/>
          <w:highlight w:val="none"/>
        </w:rPr>
        <w:t>间及下载：</w:t>
      </w:r>
      <w:r>
        <w:rPr>
          <w:rFonts w:ascii="Times New Roman" w:hAnsi="Times New Roman" w:eastAsia="宋体" w:cs="Times New Roman"/>
          <w:color w:val="000000" w:themeColor="text1"/>
          <w:kern w:val="2"/>
          <w:sz w:val="21"/>
          <w:szCs w:val="24"/>
          <w:highlight w:val="none"/>
          <w:lang w:val="en-US" w:eastAsia="zh-CN" w:bidi="ar-SA"/>
        </w:rPr>
        <w:t>202</w:t>
      </w:r>
      <w:r>
        <w:rPr>
          <w:rFonts w:hint="eastAsia" w:cs="Times New Roman"/>
          <w:color w:val="000000" w:themeColor="text1"/>
          <w:kern w:val="2"/>
          <w:sz w:val="21"/>
          <w:szCs w:val="24"/>
          <w:highlight w:val="none"/>
          <w:lang w:val="en-US" w:eastAsia="zh-CN" w:bidi="ar-SA"/>
        </w:rPr>
        <w:t>3</w:t>
      </w:r>
      <w:r>
        <w:rPr>
          <w:rFonts w:ascii="Times New Roman" w:hAnsi="Times New Roman" w:eastAsia="宋体" w:cs="Times New Roman"/>
          <w:color w:val="000000" w:themeColor="text1"/>
          <w:kern w:val="2"/>
          <w:sz w:val="21"/>
          <w:szCs w:val="24"/>
          <w:highlight w:val="none"/>
          <w:lang w:val="en-US" w:eastAsia="zh-CN" w:bidi="ar-SA"/>
        </w:rPr>
        <w:t>年</w:t>
      </w:r>
      <w:r>
        <w:rPr>
          <w:rFonts w:hint="eastAsia" w:cs="Times New Roman"/>
          <w:color w:val="000000" w:themeColor="text1"/>
          <w:kern w:val="2"/>
          <w:sz w:val="21"/>
          <w:szCs w:val="24"/>
          <w:highlight w:val="none"/>
          <w:lang w:val="en-US" w:eastAsia="zh-CN" w:bidi="ar-SA"/>
        </w:rPr>
        <w:t>6</w:t>
      </w:r>
      <w:r>
        <w:rPr>
          <w:rFonts w:ascii="Times New Roman" w:hAnsi="Times New Roman" w:eastAsia="宋体" w:cs="Times New Roman"/>
          <w:color w:val="000000" w:themeColor="text1"/>
          <w:kern w:val="2"/>
          <w:sz w:val="21"/>
          <w:szCs w:val="24"/>
          <w:highlight w:val="none"/>
          <w:lang w:val="en-US" w:eastAsia="zh-CN" w:bidi="ar-SA"/>
        </w:rPr>
        <w:t>月</w:t>
      </w:r>
      <w:r>
        <w:rPr>
          <w:rFonts w:hint="eastAsia" w:cs="Times New Roman"/>
          <w:color w:val="000000" w:themeColor="text1"/>
          <w:kern w:val="2"/>
          <w:sz w:val="21"/>
          <w:szCs w:val="24"/>
          <w:highlight w:val="none"/>
          <w:lang w:val="en-US" w:eastAsia="zh-CN" w:bidi="ar-SA"/>
        </w:rPr>
        <w:t>19</w:t>
      </w:r>
      <w:r>
        <w:rPr>
          <w:rFonts w:ascii="Times New Roman" w:hAnsi="Times New Roman" w:eastAsia="宋体" w:cs="Times New Roman"/>
          <w:color w:val="000000" w:themeColor="text1"/>
          <w:kern w:val="2"/>
          <w:sz w:val="21"/>
          <w:szCs w:val="24"/>
          <w:highlight w:val="none"/>
          <w:lang w:val="en-US" w:eastAsia="zh-CN" w:bidi="ar-SA"/>
        </w:rPr>
        <w:t>日</w:t>
      </w:r>
      <w:r>
        <w:rPr>
          <w:rFonts w:hint="eastAsia"/>
          <w:color w:val="000000" w:themeColor="text1"/>
          <w:szCs w:val="21"/>
          <w:highlight w:val="none"/>
        </w:rPr>
        <w:t>至</w:t>
      </w:r>
      <w:r>
        <w:rPr>
          <w:rFonts w:ascii="Times New Roman" w:hAnsi="Times New Roman" w:eastAsia="宋体" w:cs="Times New Roman"/>
          <w:color w:val="000000" w:themeColor="text1"/>
          <w:kern w:val="2"/>
          <w:sz w:val="21"/>
          <w:szCs w:val="24"/>
          <w:highlight w:val="none"/>
          <w:lang w:val="en-US" w:eastAsia="zh-CN" w:bidi="ar-SA"/>
        </w:rPr>
        <w:t>202</w:t>
      </w:r>
      <w:r>
        <w:rPr>
          <w:rFonts w:hint="eastAsia" w:cs="Times New Roman"/>
          <w:color w:val="000000" w:themeColor="text1"/>
          <w:kern w:val="2"/>
          <w:sz w:val="21"/>
          <w:szCs w:val="24"/>
          <w:highlight w:val="none"/>
          <w:lang w:val="en-US" w:eastAsia="zh-CN" w:bidi="ar-SA"/>
        </w:rPr>
        <w:t>3</w:t>
      </w:r>
      <w:r>
        <w:rPr>
          <w:rFonts w:ascii="Times New Roman" w:hAnsi="Times New Roman" w:eastAsia="宋体" w:cs="Times New Roman"/>
          <w:color w:val="000000" w:themeColor="text1"/>
          <w:kern w:val="2"/>
          <w:sz w:val="21"/>
          <w:szCs w:val="24"/>
          <w:highlight w:val="none"/>
          <w:lang w:val="en-US" w:eastAsia="zh-CN" w:bidi="ar-SA"/>
        </w:rPr>
        <w:t>年</w:t>
      </w:r>
      <w:r>
        <w:rPr>
          <w:rFonts w:hint="eastAsia" w:cs="Times New Roman"/>
          <w:color w:val="000000" w:themeColor="text1"/>
          <w:kern w:val="2"/>
          <w:sz w:val="21"/>
          <w:szCs w:val="24"/>
          <w:highlight w:val="none"/>
          <w:lang w:val="en-US" w:eastAsia="zh-CN" w:bidi="ar-SA"/>
        </w:rPr>
        <w:t>6</w:t>
      </w:r>
      <w:r>
        <w:rPr>
          <w:rFonts w:ascii="Times New Roman" w:hAnsi="Times New Roman" w:eastAsia="宋体" w:cs="Times New Roman"/>
          <w:color w:val="000000" w:themeColor="text1"/>
          <w:kern w:val="2"/>
          <w:sz w:val="21"/>
          <w:szCs w:val="24"/>
          <w:highlight w:val="none"/>
          <w:lang w:val="en-US" w:eastAsia="zh-CN" w:bidi="ar-SA"/>
        </w:rPr>
        <w:t>月</w:t>
      </w:r>
      <w:r>
        <w:rPr>
          <w:rFonts w:hint="eastAsia" w:cs="Times New Roman"/>
          <w:color w:val="000000" w:themeColor="text1"/>
          <w:kern w:val="2"/>
          <w:sz w:val="21"/>
          <w:szCs w:val="24"/>
          <w:highlight w:val="none"/>
          <w:lang w:val="en-US" w:eastAsia="zh-CN" w:bidi="ar-SA"/>
        </w:rPr>
        <w:t>27</w:t>
      </w:r>
      <w:r>
        <w:rPr>
          <w:rFonts w:ascii="Times New Roman" w:hAnsi="Times New Roman" w:eastAsia="宋体" w:cs="Times New Roman"/>
          <w:color w:val="000000" w:themeColor="text1"/>
          <w:kern w:val="2"/>
          <w:sz w:val="21"/>
          <w:szCs w:val="24"/>
          <w:highlight w:val="none"/>
          <w:lang w:val="en-US" w:eastAsia="zh-CN" w:bidi="ar-SA"/>
        </w:rPr>
        <w:t>日</w:t>
      </w:r>
      <w:r>
        <w:rPr>
          <w:rFonts w:hint="eastAsia" w:ascii="宋体" w:hAnsi="宋体"/>
          <w:bCs/>
          <w:color w:val="000000" w:themeColor="text1"/>
          <w:highlight w:val="none"/>
        </w:rPr>
        <w:t>。</w:t>
      </w:r>
    </w:p>
    <w:p>
      <w:pPr>
        <w:widowControl/>
        <w:adjustRightInd w:val="0"/>
        <w:snapToGrid w:val="0"/>
        <w:spacing w:line="360" w:lineRule="auto"/>
        <w:ind w:left="315" w:leftChars="100" w:hanging="105" w:hangingChars="50"/>
        <w:rPr>
          <w:rFonts w:ascii="宋体" w:hAnsi="宋体" w:cs="宋体"/>
          <w:color w:val="000000" w:themeColor="text1"/>
          <w:kern w:val="0"/>
          <w:szCs w:val="21"/>
          <w:highlight w:val="none"/>
        </w:rPr>
      </w:pPr>
      <w:r>
        <w:rPr>
          <w:rFonts w:hint="eastAsia" w:ascii="宋体" w:hAnsi="宋体"/>
          <w:bCs/>
          <w:color w:val="000000" w:themeColor="text1"/>
          <w:highlight w:val="none"/>
        </w:rPr>
        <w:t>2．</w:t>
      </w:r>
      <w:r>
        <w:rPr>
          <w:rFonts w:ascii="宋体" w:hAnsi="宋体"/>
          <w:bCs/>
          <w:color w:val="000000" w:themeColor="text1"/>
          <w:highlight w:val="none"/>
        </w:rPr>
        <w:t>根据《广东省实施〈中华人民共和国政府采购法〉办法》第三十五条的规定，投标人认为政府采购文件的内容损害其权益</w:t>
      </w:r>
      <w:r>
        <w:rPr>
          <w:rFonts w:ascii="宋体" w:hAnsi="宋体" w:cs="宋体"/>
          <w:color w:val="000000" w:themeColor="text1"/>
          <w:kern w:val="0"/>
          <w:szCs w:val="21"/>
          <w:highlight w:val="none"/>
        </w:rPr>
        <w:t>的，可以在公示期间或者自期满之日起七个工作日内以书面形式向采购人或</w:t>
      </w:r>
      <w:r>
        <w:rPr>
          <w:rFonts w:hint="eastAsia" w:ascii="宋体" w:hAnsi="宋体" w:cs="宋体"/>
          <w:color w:val="000000" w:themeColor="text1"/>
          <w:kern w:val="0"/>
          <w:szCs w:val="21"/>
          <w:highlight w:val="none"/>
        </w:rPr>
        <w:t>代理采购机构</w:t>
      </w:r>
      <w:r>
        <w:rPr>
          <w:rFonts w:ascii="宋体" w:hAnsi="宋体" w:cs="宋体"/>
          <w:color w:val="000000" w:themeColor="text1"/>
          <w:kern w:val="0"/>
          <w:szCs w:val="21"/>
          <w:highlight w:val="none"/>
        </w:rPr>
        <w:t>提出质疑。质疑函应当</w:t>
      </w:r>
      <w:r>
        <w:rPr>
          <w:rFonts w:hint="eastAsia" w:ascii="宋体" w:hAnsi="宋体" w:cs="宋体"/>
          <w:color w:val="000000" w:themeColor="text1"/>
          <w:kern w:val="0"/>
          <w:szCs w:val="21"/>
          <w:highlight w:val="none"/>
        </w:rPr>
        <w:t>由</w:t>
      </w:r>
      <w:r>
        <w:rPr>
          <w:rFonts w:ascii="宋体" w:hAnsi="宋体" w:cs="宋体"/>
          <w:color w:val="000000" w:themeColor="text1"/>
          <w:kern w:val="0"/>
          <w:szCs w:val="21"/>
          <w:highlight w:val="none"/>
        </w:rPr>
        <w:t>质疑</w:t>
      </w:r>
      <w:r>
        <w:rPr>
          <w:rFonts w:hint="eastAsia" w:ascii="宋体" w:hAnsi="宋体" w:cs="宋体"/>
          <w:color w:val="000000" w:themeColor="text1"/>
          <w:kern w:val="0"/>
          <w:szCs w:val="21"/>
          <w:highlight w:val="none"/>
        </w:rPr>
        <w:t>投标人的法定代表人</w:t>
      </w:r>
      <w:r>
        <w:rPr>
          <w:rFonts w:ascii="宋体" w:hAnsi="宋体" w:cs="宋体"/>
          <w:color w:val="000000" w:themeColor="text1"/>
          <w:kern w:val="0"/>
          <w:szCs w:val="21"/>
          <w:highlight w:val="none"/>
        </w:rPr>
        <w:t>或主要负责人签字并加盖</w:t>
      </w:r>
      <w:r>
        <w:rPr>
          <w:rFonts w:hint="eastAsia" w:ascii="宋体" w:hAnsi="宋体" w:cs="宋体"/>
          <w:color w:val="000000" w:themeColor="text1"/>
          <w:kern w:val="0"/>
          <w:szCs w:val="21"/>
          <w:highlight w:val="none"/>
        </w:rPr>
        <w:t>单位</w:t>
      </w:r>
      <w:r>
        <w:rPr>
          <w:rFonts w:ascii="宋体" w:hAnsi="宋体" w:cs="宋体"/>
          <w:color w:val="000000" w:themeColor="text1"/>
          <w:kern w:val="0"/>
          <w:szCs w:val="21"/>
          <w:highlight w:val="none"/>
        </w:rPr>
        <w:t>公章</w:t>
      </w:r>
      <w:r>
        <w:rPr>
          <w:rFonts w:hint="eastAsia" w:ascii="宋体" w:hAnsi="宋体" w:cs="宋体"/>
          <w:color w:val="000000" w:themeColor="text1"/>
          <w:kern w:val="0"/>
          <w:szCs w:val="21"/>
          <w:highlight w:val="none"/>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rPr>
        <w:t>采购人或</w:t>
      </w:r>
      <w:r>
        <w:rPr>
          <w:rFonts w:hint="eastAsia" w:ascii="宋体" w:hAnsi="宋体" w:cs="宋体"/>
          <w:color w:val="000000" w:themeColor="text1"/>
          <w:kern w:val="0"/>
          <w:szCs w:val="21"/>
          <w:highlight w:val="none"/>
        </w:rPr>
        <w:t>代理采购机构可不予作答。</w:t>
      </w:r>
    </w:p>
    <w:p>
      <w:pPr>
        <w:widowControl/>
        <w:numPr>
          <w:ilvl w:val="0"/>
          <w:numId w:val="23"/>
        </w:numPr>
        <w:tabs>
          <w:tab w:val="left" w:pos="502"/>
        </w:tabs>
        <w:adjustRightInd w:val="0"/>
        <w:snapToGrid w:val="0"/>
        <w:spacing w:line="360" w:lineRule="auto"/>
        <w:rPr>
          <w:rFonts w:ascii="Tahoma" w:hAnsi="Tahoma" w:cs="Tahoma"/>
          <w:b/>
          <w:bCs/>
          <w:color w:val="000000" w:themeColor="text1"/>
          <w:szCs w:val="21"/>
          <w:highlight w:val="none"/>
        </w:rPr>
      </w:pPr>
      <w:r>
        <w:rPr>
          <w:rFonts w:hint="eastAsia" w:ascii="Tahoma" w:hAnsi="Tahoma" w:cs="Tahoma"/>
          <w:b/>
          <w:bCs/>
          <w:color w:val="000000" w:themeColor="text1"/>
          <w:szCs w:val="21"/>
          <w:highlight w:val="none"/>
        </w:rPr>
        <w:t>购买招标文件的时间、地点、方式及招标文件售价</w:t>
      </w:r>
    </w:p>
    <w:p>
      <w:pPr>
        <w:widowControl/>
        <w:tabs>
          <w:tab w:val="left" w:pos="735"/>
        </w:tabs>
        <w:adjustRightInd w:val="0"/>
        <w:snapToGrid w:val="0"/>
        <w:spacing w:line="360" w:lineRule="auto"/>
        <w:ind w:left="210" w:leftChars="100"/>
        <w:rPr>
          <w:rFonts w:ascii="宋体" w:hAnsi="宋体" w:cs="Arial"/>
          <w:color w:val="000000" w:themeColor="text1"/>
          <w:highlight w:val="none"/>
        </w:rPr>
      </w:pPr>
      <w:r>
        <w:rPr>
          <w:rFonts w:hint="eastAsia" w:ascii="宋体" w:hAnsi="宋体" w:cs="Tahoma"/>
          <w:color w:val="000000" w:themeColor="text1"/>
          <w:highlight w:val="none"/>
        </w:rPr>
        <w:t>1.购买招标文件</w:t>
      </w:r>
      <w:r>
        <w:rPr>
          <w:rFonts w:hint="eastAsia" w:ascii="宋体" w:hAnsi="宋体"/>
          <w:bCs/>
          <w:color w:val="000000" w:themeColor="text1"/>
          <w:highlight w:val="none"/>
        </w:rPr>
        <w:t>时间：</w:t>
      </w:r>
      <w:r>
        <w:rPr>
          <w:rFonts w:ascii="Times New Roman" w:hAnsi="Times New Roman" w:eastAsia="宋体" w:cs="Times New Roman"/>
          <w:color w:val="000000" w:themeColor="text1"/>
          <w:kern w:val="2"/>
          <w:sz w:val="21"/>
          <w:szCs w:val="24"/>
          <w:highlight w:val="none"/>
          <w:lang w:val="en-US" w:eastAsia="zh-CN" w:bidi="ar-SA"/>
        </w:rPr>
        <w:t>202</w:t>
      </w:r>
      <w:r>
        <w:rPr>
          <w:rFonts w:hint="eastAsia" w:cs="Times New Roman"/>
          <w:color w:val="000000" w:themeColor="text1"/>
          <w:kern w:val="2"/>
          <w:sz w:val="21"/>
          <w:szCs w:val="24"/>
          <w:highlight w:val="none"/>
          <w:lang w:val="en-US" w:eastAsia="zh-CN" w:bidi="ar-SA"/>
        </w:rPr>
        <w:t>3</w:t>
      </w:r>
      <w:r>
        <w:rPr>
          <w:rFonts w:ascii="Times New Roman" w:hAnsi="Times New Roman" w:eastAsia="宋体" w:cs="Times New Roman"/>
          <w:color w:val="000000" w:themeColor="text1"/>
          <w:kern w:val="2"/>
          <w:sz w:val="21"/>
          <w:szCs w:val="24"/>
          <w:highlight w:val="none"/>
          <w:lang w:val="en-US" w:eastAsia="zh-CN" w:bidi="ar-SA"/>
        </w:rPr>
        <w:t>年</w:t>
      </w:r>
      <w:r>
        <w:rPr>
          <w:rFonts w:hint="eastAsia" w:cs="Times New Roman"/>
          <w:color w:val="000000" w:themeColor="text1"/>
          <w:kern w:val="2"/>
          <w:sz w:val="21"/>
          <w:szCs w:val="24"/>
          <w:highlight w:val="none"/>
          <w:lang w:val="en-US" w:eastAsia="zh-CN" w:bidi="ar-SA"/>
        </w:rPr>
        <w:t>6</w:t>
      </w:r>
      <w:r>
        <w:rPr>
          <w:rFonts w:ascii="Times New Roman" w:hAnsi="Times New Roman" w:eastAsia="宋体" w:cs="Times New Roman"/>
          <w:color w:val="000000" w:themeColor="text1"/>
          <w:kern w:val="2"/>
          <w:sz w:val="21"/>
          <w:szCs w:val="24"/>
          <w:highlight w:val="none"/>
          <w:lang w:val="en-US" w:eastAsia="zh-CN" w:bidi="ar-SA"/>
        </w:rPr>
        <w:t>月</w:t>
      </w:r>
      <w:r>
        <w:rPr>
          <w:rFonts w:hint="eastAsia" w:cs="Times New Roman"/>
          <w:color w:val="000000" w:themeColor="text1"/>
          <w:kern w:val="2"/>
          <w:sz w:val="21"/>
          <w:szCs w:val="24"/>
          <w:highlight w:val="none"/>
          <w:lang w:val="en-US" w:eastAsia="zh-CN" w:bidi="ar-SA"/>
        </w:rPr>
        <w:t>19</w:t>
      </w:r>
      <w:r>
        <w:rPr>
          <w:rFonts w:ascii="Times New Roman" w:hAnsi="Times New Roman" w:eastAsia="宋体" w:cs="Times New Roman"/>
          <w:color w:val="000000" w:themeColor="text1"/>
          <w:kern w:val="2"/>
          <w:sz w:val="21"/>
          <w:szCs w:val="24"/>
          <w:highlight w:val="none"/>
          <w:lang w:val="en-US" w:eastAsia="zh-CN" w:bidi="ar-SA"/>
        </w:rPr>
        <w:t>日</w:t>
      </w:r>
      <w:r>
        <w:rPr>
          <w:rFonts w:hint="eastAsia"/>
          <w:color w:val="000000" w:themeColor="text1"/>
          <w:szCs w:val="21"/>
          <w:highlight w:val="none"/>
        </w:rPr>
        <w:t>至</w:t>
      </w:r>
      <w:r>
        <w:rPr>
          <w:rFonts w:ascii="Times New Roman" w:hAnsi="Times New Roman" w:eastAsia="宋体" w:cs="Times New Roman"/>
          <w:color w:val="000000" w:themeColor="text1"/>
          <w:kern w:val="2"/>
          <w:sz w:val="21"/>
          <w:szCs w:val="24"/>
          <w:highlight w:val="none"/>
          <w:lang w:val="en-US" w:eastAsia="zh-CN" w:bidi="ar-SA"/>
        </w:rPr>
        <w:t>202</w:t>
      </w:r>
      <w:r>
        <w:rPr>
          <w:rFonts w:hint="eastAsia" w:cs="Times New Roman"/>
          <w:color w:val="000000" w:themeColor="text1"/>
          <w:kern w:val="2"/>
          <w:sz w:val="21"/>
          <w:szCs w:val="24"/>
          <w:highlight w:val="none"/>
          <w:lang w:val="en-US" w:eastAsia="zh-CN" w:bidi="ar-SA"/>
        </w:rPr>
        <w:t>3</w:t>
      </w:r>
      <w:r>
        <w:rPr>
          <w:rFonts w:ascii="Times New Roman" w:hAnsi="Times New Roman" w:eastAsia="宋体" w:cs="Times New Roman"/>
          <w:color w:val="000000" w:themeColor="text1"/>
          <w:kern w:val="2"/>
          <w:sz w:val="21"/>
          <w:szCs w:val="24"/>
          <w:highlight w:val="none"/>
          <w:lang w:val="en-US" w:eastAsia="zh-CN" w:bidi="ar-SA"/>
        </w:rPr>
        <w:t>年</w:t>
      </w:r>
      <w:r>
        <w:rPr>
          <w:rFonts w:hint="eastAsia" w:cs="Times New Roman"/>
          <w:color w:val="000000" w:themeColor="text1"/>
          <w:kern w:val="2"/>
          <w:sz w:val="21"/>
          <w:szCs w:val="24"/>
          <w:highlight w:val="none"/>
          <w:lang w:val="en-US" w:eastAsia="zh-CN" w:bidi="ar-SA"/>
        </w:rPr>
        <w:t>6</w:t>
      </w:r>
      <w:r>
        <w:rPr>
          <w:rFonts w:ascii="Times New Roman" w:hAnsi="Times New Roman" w:eastAsia="宋体" w:cs="Times New Roman"/>
          <w:color w:val="000000" w:themeColor="text1"/>
          <w:kern w:val="2"/>
          <w:sz w:val="21"/>
          <w:szCs w:val="24"/>
          <w:highlight w:val="none"/>
          <w:lang w:val="en-US" w:eastAsia="zh-CN" w:bidi="ar-SA"/>
        </w:rPr>
        <w:t>月</w:t>
      </w:r>
      <w:r>
        <w:rPr>
          <w:rFonts w:hint="eastAsia" w:cs="Times New Roman"/>
          <w:color w:val="000000" w:themeColor="text1"/>
          <w:kern w:val="2"/>
          <w:sz w:val="21"/>
          <w:szCs w:val="24"/>
          <w:highlight w:val="none"/>
          <w:lang w:val="en-US" w:eastAsia="zh-CN" w:bidi="ar-SA"/>
        </w:rPr>
        <w:t>27</w:t>
      </w:r>
      <w:r>
        <w:rPr>
          <w:rFonts w:ascii="Times New Roman" w:hAnsi="Times New Roman" w:eastAsia="宋体" w:cs="Times New Roman"/>
          <w:color w:val="000000" w:themeColor="text1"/>
          <w:kern w:val="2"/>
          <w:sz w:val="21"/>
          <w:szCs w:val="24"/>
          <w:highlight w:val="none"/>
          <w:lang w:val="en-US" w:eastAsia="zh-CN" w:bidi="ar-SA"/>
        </w:rPr>
        <w:t>日</w:t>
      </w:r>
      <w:r>
        <w:rPr>
          <w:rFonts w:hint="eastAsia" w:ascii="宋体" w:hAnsi="宋体"/>
          <w:bCs/>
          <w:color w:val="000000" w:themeColor="text1"/>
          <w:highlight w:val="none"/>
        </w:rPr>
        <w:t>，上午9</w:t>
      </w:r>
      <w:r>
        <w:rPr>
          <w:rFonts w:ascii="宋体" w:hAnsi="宋体"/>
          <w:bCs/>
          <w:color w:val="000000" w:themeColor="text1"/>
          <w:highlight w:val="none"/>
        </w:rPr>
        <w:t>:</w:t>
      </w:r>
      <w:r>
        <w:rPr>
          <w:rFonts w:hint="eastAsia" w:ascii="宋体" w:hAnsi="宋体"/>
          <w:bCs/>
          <w:color w:val="000000" w:themeColor="text1"/>
          <w:highlight w:val="none"/>
        </w:rPr>
        <w:t>0</w:t>
      </w:r>
      <w:r>
        <w:rPr>
          <w:rFonts w:ascii="宋体" w:hAnsi="宋体"/>
          <w:bCs/>
          <w:color w:val="000000" w:themeColor="text1"/>
          <w:highlight w:val="none"/>
        </w:rPr>
        <w:t>0</w:t>
      </w:r>
      <w:r>
        <w:rPr>
          <w:rFonts w:hint="eastAsia" w:ascii="宋体" w:hAnsi="宋体"/>
          <w:bCs/>
          <w:color w:val="000000" w:themeColor="text1"/>
          <w:highlight w:val="none"/>
        </w:rPr>
        <w:t>～</w:t>
      </w:r>
      <w:r>
        <w:rPr>
          <w:rFonts w:ascii="宋体" w:hAnsi="宋体"/>
          <w:bCs/>
          <w:color w:val="000000" w:themeColor="text1"/>
          <w:highlight w:val="none"/>
        </w:rPr>
        <w:t>1</w:t>
      </w:r>
      <w:r>
        <w:rPr>
          <w:rFonts w:hint="eastAsia" w:ascii="宋体" w:hAnsi="宋体"/>
          <w:bCs/>
          <w:color w:val="000000" w:themeColor="text1"/>
          <w:highlight w:val="none"/>
        </w:rPr>
        <w:t>2</w:t>
      </w:r>
      <w:r>
        <w:rPr>
          <w:rFonts w:ascii="宋体" w:hAnsi="宋体"/>
          <w:bCs/>
          <w:color w:val="000000" w:themeColor="text1"/>
          <w:highlight w:val="none"/>
        </w:rPr>
        <w:t>:</w:t>
      </w:r>
      <w:r>
        <w:rPr>
          <w:rFonts w:hint="eastAsia" w:ascii="宋体" w:hAnsi="宋体"/>
          <w:bCs/>
          <w:color w:val="000000" w:themeColor="text1"/>
          <w:highlight w:val="none"/>
        </w:rPr>
        <w:t>0</w:t>
      </w:r>
      <w:r>
        <w:rPr>
          <w:rFonts w:ascii="宋体" w:hAnsi="宋体"/>
          <w:bCs/>
          <w:color w:val="000000" w:themeColor="text1"/>
          <w:highlight w:val="none"/>
        </w:rPr>
        <w:t>0</w:t>
      </w:r>
      <w:r>
        <w:rPr>
          <w:rFonts w:hint="eastAsia" w:ascii="宋体" w:hAnsi="宋体"/>
          <w:bCs/>
          <w:color w:val="000000" w:themeColor="text1"/>
          <w:highlight w:val="none"/>
        </w:rPr>
        <w:t>，下午</w:t>
      </w:r>
      <w:r>
        <w:rPr>
          <w:rFonts w:ascii="宋体" w:hAnsi="宋体"/>
          <w:bCs/>
          <w:color w:val="000000" w:themeColor="text1"/>
          <w:highlight w:val="none"/>
        </w:rPr>
        <w:t>2:30</w:t>
      </w:r>
      <w:r>
        <w:rPr>
          <w:rFonts w:hint="eastAsia" w:ascii="宋体" w:hAnsi="宋体"/>
          <w:bCs/>
          <w:color w:val="000000" w:themeColor="text1"/>
          <w:highlight w:val="none"/>
        </w:rPr>
        <w:t>～</w:t>
      </w:r>
      <w:r>
        <w:rPr>
          <w:rFonts w:ascii="宋体" w:hAnsi="宋体"/>
          <w:bCs/>
          <w:color w:val="000000" w:themeColor="text1"/>
          <w:highlight w:val="none"/>
        </w:rPr>
        <w:t>5:</w:t>
      </w:r>
      <w:r>
        <w:rPr>
          <w:rFonts w:hint="eastAsia" w:ascii="宋体" w:hAnsi="宋体"/>
          <w:bCs/>
          <w:color w:val="000000" w:themeColor="text1"/>
          <w:highlight w:val="none"/>
        </w:rPr>
        <w:t>3</w:t>
      </w:r>
      <w:r>
        <w:rPr>
          <w:rFonts w:ascii="宋体" w:hAnsi="宋体"/>
          <w:bCs/>
          <w:color w:val="000000" w:themeColor="text1"/>
          <w:highlight w:val="none"/>
        </w:rPr>
        <w:t>0</w:t>
      </w:r>
      <w:r>
        <w:rPr>
          <w:rFonts w:hint="eastAsia" w:ascii="宋体" w:hAnsi="宋体"/>
          <w:bCs/>
          <w:color w:val="000000" w:themeColor="text1"/>
          <w:highlight w:val="none"/>
        </w:rPr>
        <w:t>（节假日除外）（北</w:t>
      </w:r>
      <w:r>
        <w:rPr>
          <w:rFonts w:hint="eastAsia" w:ascii="宋体" w:hAnsi="宋体" w:cs="Arial"/>
          <w:color w:val="000000" w:themeColor="text1"/>
          <w:highlight w:val="none"/>
        </w:rPr>
        <w:t>京时间）。</w:t>
      </w:r>
    </w:p>
    <w:p>
      <w:pPr>
        <w:widowControl/>
        <w:tabs>
          <w:tab w:val="left" w:pos="735"/>
        </w:tabs>
        <w:adjustRightInd w:val="0"/>
        <w:snapToGrid w:val="0"/>
        <w:spacing w:line="360" w:lineRule="auto"/>
        <w:ind w:left="210" w:leftChars="100"/>
        <w:rPr>
          <w:rFonts w:ascii="宋体" w:hAnsi="宋体" w:cs="Arial"/>
          <w:color w:val="000000" w:themeColor="text1"/>
          <w:highlight w:val="none"/>
        </w:rPr>
      </w:pPr>
      <w:r>
        <w:rPr>
          <w:rFonts w:hint="eastAsia" w:ascii="宋体" w:hAnsi="宋体" w:cs="Tahoma"/>
          <w:color w:val="000000" w:themeColor="text1"/>
          <w:highlight w:val="none"/>
        </w:rPr>
        <w:t>2.购买招标文件地点：阳江市江城区猫山四街33号A座2楼</w:t>
      </w:r>
      <w:r>
        <w:rPr>
          <w:rFonts w:hint="eastAsia"/>
          <w:color w:val="000000" w:themeColor="text1"/>
          <w:szCs w:val="21"/>
          <w:highlight w:val="none"/>
          <w:lang w:val="en-US" w:eastAsia="zh-CN"/>
        </w:rPr>
        <w:t>2</w:t>
      </w:r>
      <w:r>
        <w:rPr>
          <w:rFonts w:hint="eastAsia"/>
          <w:color w:val="000000" w:themeColor="text1"/>
          <w:szCs w:val="21"/>
          <w:highlight w:val="none"/>
        </w:rPr>
        <w:t>05室。</w:t>
      </w:r>
    </w:p>
    <w:p>
      <w:pPr>
        <w:widowControl/>
        <w:tabs>
          <w:tab w:val="left" w:pos="735"/>
        </w:tabs>
        <w:adjustRightInd w:val="0"/>
        <w:snapToGrid w:val="0"/>
        <w:spacing w:line="360" w:lineRule="auto"/>
        <w:ind w:left="210" w:leftChars="100"/>
        <w:rPr>
          <w:rFonts w:ascii="宋体" w:hAnsi="宋体" w:cs="Arial"/>
          <w:color w:val="000000" w:themeColor="text1"/>
          <w:highlight w:val="none"/>
        </w:rPr>
      </w:pPr>
      <w:r>
        <w:rPr>
          <w:rFonts w:hint="eastAsia" w:ascii="宋体" w:hAnsi="宋体"/>
          <w:bCs/>
          <w:color w:val="000000" w:themeColor="text1"/>
          <w:highlight w:val="none"/>
        </w:rPr>
        <w:t>3.招标文件售价：</w:t>
      </w:r>
      <w:r>
        <w:rPr>
          <w:rFonts w:hint="eastAsia" w:ascii="宋体" w:hAnsi="宋体"/>
          <w:bCs/>
          <w:color w:val="000000" w:themeColor="text1"/>
          <w:szCs w:val="21"/>
          <w:highlight w:val="none"/>
        </w:rPr>
        <w:t>招标文件每套人民币300元，售后不退</w:t>
      </w:r>
      <w:r>
        <w:rPr>
          <w:rFonts w:hint="eastAsia" w:ascii="宋体" w:hAnsi="宋体"/>
          <w:bCs/>
          <w:color w:val="000000" w:themeColor="text1"/>
          <w:highlight w:val="none"/>
        </w:rPr>
        <w:t>。</w:t>
      </w:r>
    </w:p>
    <w:p>
      <w:pPr>
        <w:widowControl/>
        <w:tabs>
          <w:tab w:val="left" w:pos="735"/>
        </w:tabs>
        <w:adjustRightInd w:val="0"/>
        <w:snapToGrid w:val="0"/>
        <w:spacing w:line="360" w:lineRule="auto"/>
        <w:ind w:left="420" w:leftChars="100" w:hanging="210" w:hangingChars="100"/>
        <w:rPr>
          <w:rFonts w:ascii="宋体" w:hAnsi="宋体"/>
          <w:bCs/>
          <w:color w:val="000000" w:themeColor="text1"/>
          <w:highlight w:val="none"/>
        </w:rPr>
      </w:pPr>
      <w:r>
        <w:rPr>
          <w:rFonts w:hint="eastAsia" w:ascii="宋体" w:hAnsi="宋体"/>
          <w:bCs/>
          <w:color w:val="000000" w:themeColor="text1"/>
          <w:highlight w:val="none"/>
        </w:rPr>
        <w:t>4.招标文件获取方式：现场发售。</w:t>
      </w:r>
    </w:p>
    <w:p>
      <w:pPr>
        <w:widowControl/>
        <w:tabs>
          <w:tab w:val="left" w:pos="735"/>
        </w:tabs>
        <w:adjustRightInd w:val="0"/>
        <w:snapToGrid w:val="0"/>
        <w:spacing w:line="360" w:lineRule="auto"/>
        <w:ind w:left="420" w:leftChars="100" w:hanging="210" w:hangingChars="100"/>
        <w:rPr>
          <w:rFonts w:ascii="宋体" w:hAnsi="宋体"/>
          <w:bCs/>
          <w:color w:val="000000" w:themeColor="text1"/>
          <w:szCs w:val="21"/>
          <w:highlight w:val="none"/>
        </w:rPr>
      </w:pPr>
      <w:r>
        <w:rPr>
          <w:rFonts w:hint="eastAsia" w:ascii="宋体" w:hAnsi="宋体"/>
          <w:bCs/>
          <w:color w:val="000000" w:themeColor="text1"/>
          <w:highlight w:val="none"/>
        </w:rPr>
        <w:t>5.</w:t>
      </w:r>
      <w:r>
        <w:rPr>
          <w:rFonts w:hint="eastAsia" w:ascii="宋体" w:hAnsi="宋体"/>
          <w:bCs/>
          <w:color w:val="000000" w:themeColor="text1"/>
          <w:szCs w:val="21"/>
          <w:highlight w:val="none"/>
        </w:rPr>
        <w:t>购买招标文件必须携带:</w:t>
      </w:r>
    </w:p>
    <w:p>
      <w:pPr>
        <w:widowControl/>
        <w:tabs>
          <w:tab w:val="left" w:pos="735"/>
        </w:tabs>
        <w:adjustRightInd w:val="0"/>
        <w:snapToGrid w:val="0"/>
        <w:spacing w:line="360" w:lineRule="auto"/>
        <w:ind w:left="659" w:leftChars="164" w:hanging="315" w:hangingChars="150"/>
        <w:rPr>
          <w:rFonts w:ascii="宋体" w:hAnsi="宋体"/>
          <w:bCs/>
          <w:color w:val="000000" w:themeColor="text1"/>
          <w:highlight w:val="none"/>
        </w:rPr>
      </w:pPr>
      <w:r>
        <w:rPr>
          <w:rFonts w:hint="eastAsia" w:ascii="宋体" w:hAnsi="宋体"/>
          <w:bCs/>
          <w:color w:val="000000" w:themeColor="text1"/>
          <w:szCs w:val="21"/>
          <w:highlight w:val="none"/>
        </w:rPr>
        <w:t>1）法定代表人（负责人）证明书原件、法定代表人（负责人）授权委托书原件、法定代表人（负责人）身份证复印件、授权委托人身份证复印件、营业执照副本复印件和相关资质证书复印件及《购买标书登记表》加盖公章到指定地址购买。</w:t>
      </w:r>
      <w:r>
        <w:rPr>
          <w:rFonts w:hint="eastAsia"/>
          <w:b/>
          <w:bCs/>
          <w:color w:val="000000" w:themeColor="text1"/>
          <w:highlight w:val="none"/>
        </w:rPr>
        <w:t>报名时投标单位的资料与以上报名条件不符合、不齐全、复印件不清晰或未盖红色公章的将不予受理</w:t>
      </w:r>
      <w:r>
        <w:rPr>
          <w:rFonts w:hint="eastAsia" w:ascii="宋体" w:hAnsi="宋体"/>
          <w:bCs/>
          <w:color w:val="000000" w:themeColor="text1"/>
          <w:highlight w:val="none"/>
        </w:rPr>
        <w:t>。</w:t>
      </w:r>
    </w:p>
    <w:p>
      <w:pPr>
        <w:widowControl/>
        <w:tabs>
          <w:tab w:val="left" w:pos="735"/>
        </w:tabs>
        <w:adjustRightInd w:val="0"/>
        <w:snapToGrid w:val="0"/>
        <w:spacing w:line="360" w:lineRule="auto"/>
        <w:ind w:left="660" w:leftChars="164" w:hanging="316" w:hangingChars="150"/>
        <w:rPr>
          <w:rFonts w:ascii="宋体" w:hAnsi="宋体" w:cs="Arial"/>
          <w:b/>
          <w:color w:val="000000" w:themeColor="text1"/>
          <w:highlight w:val="none"/>
        </w:rPr>
      </w:pPr>
      <w:r>
        <w:rPr>
          <w:rFonts w:hint="eastAsia" w:ascii="宋体" w:hAnsi="宋体"/>
          <w:b/>
          <w:bCs/>
          <w:color w:val="000000" w:themeColor="text1"/>
          <w:highlight w:val="none"/>
        </w:rPr>
        <w:t>2）供应商须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截图。（证明文件须加盖投标人公章）（以采购代理机构或采购人查询结果为准，如相关失信记录已失效，供应商需提供相关证明资料）。</w:t>
      </w:r>
    </w:p>
    <w:p>
      <w:pPr>
        <w:widowControl/>
        <w:numPr>
          <w:ilvl w:val="0"/>
          <w:numId w:val="23"/>
        </w:numPr>
        <w:tabs>
          <w:tab w:val="left" w:pos="502"/>
        </w:tabs>
        <w:adjustRightInd w:val="0"/>
        <w:snapToGrid w:val="0"/>
        <w:spacing w:line="360" w:lineRule="auto"/>
        <w:rPr>
          <w:rFonts w:ascii="Tahoma" w:hAnsi="Tahoma" w:cs="Tahoma"/>
          <w:b/>
          <w:bCs/>
          <w:color w:val="000000" w:themeColor="text1"/>
          <w:szCs w:val="21"/>
          <w:highlight w:val="none"/>
        </w:rPr>
      </w:pPr>
      <w:r>
        <w:rPr>
          <w:rFonts w:hint="eastAsia" w:ascii="Tahoma" w:hAnsi="Tahoma" w:cs="Tahoma"/>
          <w:b/>
          <w:bCs/>
          <w:color w:val="000000" w:themeColor="text1"/>
          <w:szCs w:val="21"/>
          <w:highlight w:val="none"/>
        </w:rPr>
        <w:t>投标截止时间、开标时间及地点</w:t>
      </w:r>
    </w:p>
    <w:p>
      <w:pPr>
        <w:widowControl/>
        <w:tabs>
          <w:tab w:val="left" w:pos="735"/>
        </w:tabs>
        <w:adjustRightInd w:val="0"/>
        <w:snapToGrid w:val="0"/>
        <w:spacing w:line="360" w:lineRule="auto"/>
        <w:ind w:firstLine="210" w:firstLineChars="100"/>
        <w:rPr>
          <w:rFonts w:ascii="宋体" w:hAnsi="宋体" w:cs="Arial"/>
          <w:color w:val="000000" w:themeColor="text1"/>
          <w:highlight w:val="none"/>
        </w:rPr>
      </w:pPr>
      <w:r>
        <w:rPr>
          <w:rFonts w:hint="eastAsia" w:ascii="宋体" w:hAnsi="宋体" w:cs="Tahoma"/>
          <w:color w:val="000000" w:themeColor="text1"/>
          <w:highlight w:val="none"/>
        </w:rPr>
        <w:t>1.递交投标文件时间：</w:t>
      </w:r>
      <w:r>
        <w:rPr>
          <w:rFonts w:ascii="Times New Roman" w:hAnsi="Times New Roman" w:eastAsia="宋体" w:cs="Times New Roman"/>
          <w:color w:val="000000" w:themeColor="text1"/>
          <w:kern w:val="2"/>
          <w:sz w:val="21"/>
          <w:szCs w:val="24"/>
          <w:highlight w:val="none"/>
          <w:lang w:val="en-US" w:eastAsia="zh-CN" w:bidi="ar-SA"/>
        </w:rPr>
        <w:t>202</w:t>
      </w:r>
      <w:r>
        <w:rPr>
          <w:rFonts w:hint="eastAsia" w:cs="Times New Roman"/>
          <w:color w:val="000000" w:themeColor="text1"/>
          <w:kern w:val="2"/>
          <w:sz w:val="21"/>
          <w:szCs w:val="24"/>
          <w:highlight w:val="none"/>
          <w:lang w:val="en-US" w:eastAsia="zh-CN" w:bidi="ar-SA"/>
        </w:rPr>
        <w:t>3</w:t>
      </w:r>
      <w:r>
        <w:rPr>
          <w:rFonts w:ascii="Times New Roman" w:hAnsi="Times New Roman" w:eastAsia="宋体" w:cs="Times New Roman"/>
          <w:color w:val="000000" w:themeColor="text1"/>
          <w:kern w:val="2"/>
          <w:sz w:val="21"/>
          <w:szCs w:val="24"/>
          <w:highlight w:val="none"/>
          <w:lang w:val="en-US" w:eastAsia="zh-CN" w:bidi="ar-SA"/>
        </w:rPr>
        <w:t>年</w:t>
      </w:r>
      <w:r>
        <w:rPr>
          <w:rFonts w:hint="eastAsia" w:cs="Times New Roman"/>
          <w:color w:val="000000" w:themeColor="text1"/>
          <w:kern w:val="2"/>
          <w:sz w:val="21"/>
          <w:szCs w:val="24"/>
          <w:highlight w:val="none"/>
          <w:lang w:val="en-US" w:eastAsia="zh-CN" w:bidi="ar-SA"/>
        </w:rPr>
        <w:t>7</w:t>
      </w:r>
      <w:r>
        <w:rPr>
          <w:rFonts w:ascii="Times New Roman" w:hAnsi="Times New Roman" w:eastAsia="宋体" w:cs="Times New Roman"/>
          <w:color w:val="000000" w:themeColor="text1"/>
          <w:kern w:val="2"/>
          <w:sz w:val="21"/>
          <w:szCs w:val="24"/>
          <w:highlight w:val="none"/>
          <w:lang w:val="en-US" w:eastAsia="zh-CN" w:bidi="ar-SA"/>
        </w:rPr>
        <w:t>月</w:t>
      </w:r>
      <w:r>
        <w:rPr>
          <w:rFonts w:hint="eastAsia" w:cs="Times New Roman"/>
          <w:color w:val="000000" w:themeColor="text1"/>
          <w:kern w:val="2"/>
          <w:sz w:val="21"/>
          <w:szCs w:val="24"/>
          <w:highlight w:val="none"/>
          <w:lang w:val="en-US" w:eastAsia="zh-CN" w:bidi="ar-SA"/>
        </w:rPr>
        <w:t>11</w:t>
      </w:r>
      <w:r>
        <w:rPr>
          <w:rFonts w:ascii="Times New Roman" w:hAnsi="Times New Roman" w:eastAsia="宋体" w:cs="Times New Roman"/>
          <w:color w:val="000000" w:themeColor="text1"/>
          <w:kern w:val="2"/>
          <w:sz w:val="21"/>
          <w:szCs w:val="24"/>
          <w:highlight w:val="none"/>
          <w:lang w:val="en-US" w:eastAsia="zh-CN" w:bidi="ar-SA"/>
        </w:rPr>
        <w:t>日</w:t>
      </w:r>
      <w:r>
        <w:rPr>
          <w:rFonts w:hint="eastAsia" w:ascii="宋体" w:hAnsi="宋体"/>
          <w:color w:val="000000" w:themeColor="text1"/>
          <w:highlight w:val="none"/>
          <w:lang w:val="en-US" w:eastAsia="zh-CN"/>
        </w:rPr>
        <w:t>14</w:t>
      </w:r>
      <w:r>
        <w:rPr>
          <w:rFonts w:hint="eastAsia" w:ascii="宋体" w:hAnsi="宋体"/>
          <w:color w:val="000000" w:themeColor="text1"/>
          <w:highlight w:val="none"/>
        </w:rPr>
        <w:t>:</w:t>
      </w:r>
      <w:r>
        <w:rPr>
          <w:rFonts w:hint="eastAsia" w:ascii="宋体" w:hAnsi="宋体"/>
          <w:color w:val="000000" w:themeColor="text1"/>
          <w:highlight w:val="none"/>
          <w:lang w:val="en-US" w:eastAsia="zh-CN"/>
        </w:rPr>
        <w:t>0</w:t>
      </w:r>
      <w:r>
        <w:rPr>
          <w:rFonts w:hint="eastAsia" w:ascii="宋体" w:hAnsi="宋体"/>
          <w:color w:val="000000" w:themeColor="text1"/>
          <w:highlight w:val="none"/>
        </w:rPr>
        <w:t>0-</w:t>
      </w:r>
      <w:r>
        <w:rPr>
          <w:rFonts w:hint="eastAsia" w:ascii="宋体" w:hAnsi="宋体"/>
          <w:color w:val="000000" w:themeColor="text1"/>
          <w:highlight w:val="none"/>
          <w:lang w:val="en-US" w:eastAsia="zh-CN"/>
        </w:rPr>
        <w:t>14</w:t>
      </w:r>
      <w:r>
        <w:rPr>
          <w:rFonts w:hint="eastAsia" w:ascii="宋体" w:hAnsi="宋体"/>
          <w:color w:val="000000" w:themeColor="text1"/>
          <w:highlight w:val="none"/>
        </w:rPr>
        <w:t>:</w:t>
      </w:r>
      <w:r>
        <w:rPr>
          <w:rFonts w:hint="eastAsia" w:ascii="宋体" w:hAnsi="宋体"/>
          <w:color w:val="000000" w:themeColor="text1"/>
          <w:highlight w:val="none"/>
          <w:lang w:val="en-US" w:eastAsia="zh-CN"/>
        </w:rPr>
        <w:t>3</w:t>
      </w:r>
      <w:r>
        <w:rPr>
          <w:rFonts w:hint="eastAsia" w:ascii="宋体" w:hAnsi="宋体"/>
          <w:color w:val="000000" w:themeColor="text1"/>
          <w:highlight w:val="none"/>
        </w:rPr>
        <w:t>0</w:t>
      </w:r>
      <w:r>
        <w:rPr>
          <w:rFonts w:ascii="宋体" w:hAnsi="宋体" w:cs="Arial"/>
          <w:color w:val="000000" w:themeColor="text1"/>
          <w:highlight w:val="none"/>
        </w:rPr>
        <w:t xml:space="preserve"> (</w:t>
      </w:r>
      <w:r>
        <w:rPr>
          <w:rFonts w:hint="eastAsia" w:ascii="宋体" w:hAnsi="宋体" w:cs="Arial"/>
          <w:color w:val="000000" w:themeColor="text1"/>
          <w:highlight w:val="none"/>
        </w:rPr>
        <w:t>北京时间</w:t>
      </w:r>
      <w:r>
        <w:rPr>
          <w:rFonts w:ascii="宋体" w:hAnsi="宋体" w:cs="Arial"/>
          <w:color w:val="000000" w:themeColor="text1"/>
          <w:highlight w:val="none"/>
        </w:rPr>
        <w:t>)</w:t>
      </w:r>
      <w:r>
        <w:rPr>
          <w:rFonts w:hint="eastAsia" w:ascii="宋体" w:hAnsi="宋体" w:cs="Arial"/>
          <w:color w:val="000000" w:themeColor="text1"/>
          <w:highlight w:val="none"/>
        </w:rPr>
        <w:t>。</w:t>
      </w:r>
    </w:p>
    <w:p>
      <w:pPr>
        <w:widowControl/>
        <w:tabs>
          <w:tab w:val="left" w:pos="735"/>
        </w:tabs>
        <w:adjustRightInd w:val="0"/>
        <w:snapToGrid w:val="0"/>
        <w:spacing w:line="360" w:lineRule="auto"/>
        <w:ind w:firstLine="210" w:firstLineChars="100"/>
        <w:rPr>
          <w:rFonts w:ascii="宋体" w:hAnsi="宋体"/>
          <w:bCs/>
          <w:color w:val="000000" w:themeColor="text1"/>
          <w:highlight w:val="none"/>
        </w:rPr>
      </w:pPr>
      <w:r>
        <w:rPr>
          <w:rFonts w:hint="eastAsia" w:ascii="宋体" w:hAnsi="宋体" w:cs="Tahoma"/>
          <w:color w:val="000000" w:themeColor="text1"/>
          <w:highlight w:val="none"/>
        </w:rPr>
        <w:t>2.投标截止时间、开标时间：</w:t>
      </w:r>
      <w:r>
        <w:rPr>
          <w:rFonts w:ascii="Times New Roman" w:hAnsi="Times New Roman" w:eastAsia="宋体" w:cs="Times New Roman"/>
          <w:color w:val="000000" w:themeColor="text1"/>
          <w:kern w:val="2"/>
          <w:sz w:val="21"/>
          <w:szCs w:val="24"/>
          <w:highlight w:val="none"/>
          <w:lang w:val="en-US" w:eastAsia="zh-CN" w:bidi="ar-SA"/>
        </w:rPr>
        <w:t>202</w:t>
      </w:r>
      <w:r>
        <w:rPr>
          <w:rFonts w:hint="eastAsia" w:cs="Times New Roman"/>
          <w:color w:val="000000" w:themeColor="text1"/>
          <w:kern w:val="2"/>
          <w:sz w:val="21"/>
          <w:szCs w:val="24"/>
          <w:highlight w:val="none"/>
          <w:lang w:val="en-US" w:eastAsia="zh-CN" w:bidi="ar-SA"/>
        </w:rPr>
        <w:t>3</w:t>
      </w:r>
      <w:r>
        <w:rPr>
          <w:rFonts w:ascii="Times New Roman" w:hAnsi="Times New Roman" w:eastAsia="宋体" w:cs="Times New Roman"/>
          <w:color w:val="000000" w:themeColor="text1"/>
          <w:kern w:val="2"/>
          <w:sz w:val="21"/>
          <w:szCs w:val="24"/>
          <w:highlight w:val="none"/>
          <w:lang w:val="en-US" w:eastAsia="zh-CN" w:bidi="ar-SA"/>
        </w:rPr>
        <w:t>年</w:t>
      </w:r>
      <w:r>
        <w:rPr>
          <w:rFonts w:hint="eastAsia" w:cs="Times New Roman"/>
          <w:color w:val="000000" w:themeColor="text1"/>
          <w:kern w:val="2"/>
          <w:sz w:val="21"/>
          <w:szCs w:val="24"/>
          <w:highlight w:val="none"/>
          <w:lang w:val="en-US" w:eastAsia="zh-CN" w:bidi="ar-SA"/>
        </w:rPr>
        <w:t>7</w:t>
      </w:r>
      <w:r>
        <w:rPr>
          <w:rFonts w:ascii="Times New Roman" w:hAnsi="Times New Roman" w:eastAsia="宋体" w:cs="Times New Roman"/>
          <w:color w:val="000000" w:themeColor="text1"/>
          <w:kern w:val="2"/>
          <w:sz w:val="21"/>
          <w:szCs w:val="24"/>
          <w:highlight w:val="none"/>
          <w:lang w:val="en-US" w:eastAsia="zh-CN" w:bidi="ar-SA"/>
        </w:rPr>
        <w:t>月</w:t>
      </w:r>
      <w:r>
        <w:rPr>
          <w:rFonts w:hint="eastAsia" w:cs="Times New Roman"/>
          <w:color w:val="000000" w:themeColor="text1"/>
          <w:kern w:val="2"/>
          <w:sz w:val="21"/>
          <w:szCs w:val="24"/>
          <w:highlight w:val="none"/>
          <w:lang w:val="en-US" w:eastAsia="zh-CN" w:bidi="ar-SA"/>
        </w:rPr>
        <w:t>11</w:t>
      </w:r>
      <w:r>
        <w:rPr>
          <w:rFonts w:ascii="Times New Roman" w:hAnsi="Times New Roman" w:eastAsia="宋体" w:cs="Times New Roman"/>
          <w:color w:val="000000" w:themeColor="text1"/>
          <w:kern w:val="2"/>
          <w:sz w:val="21"/>
          <w:szCs w:val="24"/>
          <w:highlight w:val="none"/>
          <w:lang w:val="en-US" w:eastAsia="zh-CN" w:bidi="ar-SA"/>
        </w:rPr>
        <w:t>日</w:t>
      </w:r>
      <w:r>
        <w:rPr>
          <w:rFonts w:hint="eastAsia" w:ascii="宋体" w:hAnsi="宋体"/>
          <w:color w:val="000000" w:themeColor="text1"/>
          <w:highlight w:val="none"/>
          <w:lang w:val="en-US" w:eastAsia="zh-CN"/>
        </w:rPr>
        <w:t>14</w:t>
      </w:r>
      <w:r>
        <w:rPr>
          <w:rFonts w:hint="eastAsia" w:ascii="宋体" w:hAnsi="宋体"/>
          <w:color w:val="000000" w:themeColor="text1"/>
          <w:highlight w:val="none"/>
        </w:rPr>
        <w:t>:</w:t>
      </w:r>
      <w:r>
        <w:rPr>
          <w:rFonts w:hint="eastAsia" w:ascii="宋体" w:hAnsi="宋体"/>
          <w:color w:val="000000" w:themeColor="text1"/>
          <w:highlight w:val="none"/>
          <w:lang w:val="en-US" w:eastAsia="zh-CN"/>
        </w:rPr>
        <w:t>3</w:t>
      </w:r>
      <w:r>
        <w:rPr>
          <w:rFonts w:hint="eastAsia" w:ascii="宋体" w:hAnsi="宋体"/>
          <w:color w:val="000000" w:themeColor="text1"/>
          <w:highlight w:val="none"/>
        </w:rPr>
        <w:t>0</w:t>
      </w:r>
      <w:r>
        <w:rPr>
          <w:rFonts w:ascii="宋体" w:hAnsi="宋体" w:cs="Arial"/>
          <w:color w:val="000000" w:themeColor="text1"/>
          <w:highlight w:val="none"/>
        </w:rPr>
        <w:t>(</w:t>
      </w:r>
      <w:r>
        <w:rPr>
          <w:rFonts w:hint="eastAsia" w:ascii="宋体" w:hAnsi="宋体" w:cs="Arial"/>
          <w:color w:val="000000" w:themeColor="text1"/>
          <w:highlight w:val="none"/>
        </w:rPr>
        <w:t>北京时间</w:t>
      </w:r>
      <w:r>
        <w:rPr>
          <w:rFonts w:ascii="宋体" w:hAnsi="宋体" w:cs="Arial"/>
          <w:color w:val="000000" w:themeColor="text1"/>
          <w:highlight w:val="none"/>
        </w:rPr>
        <w:t>)</w:t>
      </w:r>
      <w:r>
        <w:rPr>
          <w:rFonts w:hint="eastAsia" w:ascii="宋体" w:hAnsi="宋体" w:cs="Arial"/>
          <w:color w:val="000000" w:themeColor="text1"/>
          <w:highlight w:val="none"/>
        </w:rPr>
        <w:t>。</w:t>
      </w:r>
    </w:p>
    <w:p>
      <w:pPr>
        <w:widowControl/>
        <w:tabs>
          <w:tab w:val="left" w:pos="735"/>
        </w:tabs>
        <w:adjustRightInd w:val="0"/>
        <w:snapToGrid w:val="0"/>
        <w:spacing w:line="360" w:lineRule="auto"/>
        <w:ind w:firstLine="210" w:firstLineChars="100"/>
        <w:rPr>
          <w:rFonts w:ascii="宋体" w:hAnsi="宋体"/>
          <w:bCs/>
          <w:color w:val="000000" w:themeColor="text1"/>
          <w:highlight w:val="none"/>
        </w:rPr>
      </w:pPr>
      <w:r>
        <w:rPr>
          <w:rFonts w:hint="eastAsia" w:ascii="宋体" w:hAnsi="宋体" w:cs="Tahoma"/>
          <w:color w:val="000000" w:themeColor="text1"/>
          <w:highlight w:val="none"/>
        </w:rPr>
        <w:t>3.递交投标文件地点、开标地点：阳江市江城区猫山四街33号A座2楼</w:t>
      </w:r>
      <w:r>
        <w:rPr>
          <w:rFonts w:hint="eastAsia" w:ascii="宋体" w:hAnsi="宋体" w:cs="Tahoma"/>
          <w:color w:val="000000" w:themeColor="text1"/>
          <w:highlight w:val="none"/>
          <w:lang w:val="en-US" w:eastAsia="zh-CN"/>
        </w:rPr>
        <w:t>201</w:t>
      </w:r>
      <w:r>
        <w:rPr>
          <w:rFonts w:hint="eastAsia" w:ascii="宋体" w:hAnsi="宋体" w:cs="Tahoma"/>
          <w:color w:val="000000" w:themeColor="text1"/>
          <w:highlight w:val="none"/>
        </w:rPr>
        <w:t>开标室。</w:t>
      </w:r>
    </w:p>
    <w:p>
      <w:pPr>
        <w:widowControl/>
        <w:tabs>
          <w:tab w:val="left" w:pos="735"/>
        </w:tabs>
        <w:adjustRightInd w:val="0"/>
        <w:snapToGrid w:val="0"/>
        <w:spacing w:line="360" w:lineRule="auto"/>
        <w:rPr>
          <w:rFonts w:ascii="Tahoma" w:hAnsi="Tahoma" w:cs="Tahoma"/>
          <w:b/>
          <w:bCs/>
          <w:color w:val="000000" w:themeColor="text1"/>
          <w:szCs w:val="21"/>
          <w:highlight w:val="none"/>
        </w:rPr>
      </w:pPr>
      <w:r>
        <w:rPr>
          <w:rFonts w:hint="eastAsia" w:ascii="Tahoma" w:hAnsi="Tahoma" w:cs="Tahoma"/>
          <w:b/>
          <w:bCs/>
          <w:color w:val="000000" w:themeColor="text1"/>
          <w:szCs w:val="21"/>
          <w:highlight w:val="none"/>
        </w:rPr>
        <w:t>六、采购人、代理采购机构的名称、地址和联系方式</w:t>
      </w:r>
    </w:p>
    <w:p>
      <w:pPr>
        <w:widowControl/>
        <w:tabs>
          <w:tab w:val="left" w:pos="630"/>
        </w:tabs>
        <w:adjustRightInd w:val="0"/>
        <w:snapToGrid w:val="0"/>
        <w:spacing w:line="360" w:lineRule="auto"/>
        <w:ind w:firstLine="315" w:firstLineChars="150"/>
        <w:rPr>
          <w:rFonts w:ascii="宋体" w:hAnsi="宋体"/>
          <w:bCs/>
          <w:color w:val="000000" w:themeColor="text1"/>
          <w:highlight w:val="none"/>
        </w:rPr>
      </w:pPr>
      <w:r>
        <w:rPr>
          <w:rFonts w:hint="eastAsia" w:ascii="宋体" w:hAnsi="宋体" w:cs="Tahoma"/>
          <w:color w:val="000000" w:themeColor="text1"/>
          <w:highlight w:val="none"/>
        </w:rPr>
        <w:t>1．采购人联系方式：</w:t>
      </w:r>
    </w:p>
    <w:p>
      <w:pPr>
        <w:tabs>
          <w:tab w:val="left" w:pos="735"/>
          <w:tab w:val="left" w:pos="4680"/>
        </w:tabs>
        <w:adjustRightInd w:val="0"/>
        <w:snapToGrid w:val="0"/>
        <w:spacing w:line="360" w:lineRule="auto"/>
        <w:ind w:firstLine="630" w:firstLineChars="300"/>
        <w:rPr>
          <w:rFonts w:hint="eastAsia" w:ascii="宋体" w:hAnsi="宋体" w:eastAsia="宋体" w:cs="Tahoma"/>
          <w:color w:val="000000" w:themeColor="text1"/>
          <w:kern w:val="28"/>
          <w:szCs w:val="21"/>
          <w:highlight w:val="none"/>
          <w:lang w:eastAsia="zh-CN"/>
        </w:rPr>
      </w:pPr>
      <w:r>
        <w:rPr>
          <w:rFonts w:hint="eastAsia" w:ascii="宋体" w:hAnsi="宋体" w:cs="Tahoma"/>
          <w:color w:val="000000" w:themeColor="text1"/>
          <w:kern w:val="28"/>
          <w:szCs w:val="21"/>
          <w:highlight w:val="none"/>
        </w:rPr>
        <w:t>名    称：</w:t>
      </w:r>
      <w:r>
        <w:rPr>
          <w:rFonts w:hint="eastAsia" w:ascii="宋体" w:hAnsi="宋体" w:cs="Tahoma"/>
          <w:color w:val="000000" w:themeColor="text1"/>
          <w:kern w:val="28"/>
          <w:szCs w:val="21"/>
          <w:highlight w:val="none"/>
          <w:lang w:eastAsia="zh-CN"/>
        </w:rPr>
        <w:t>国家税务总局阳西县税务局</w:t>
      </w:r>
    </w:p>
    <w:p>
      <w:pPr>
        <w:tabs>
          <w:tab w:val="left" w:pos="735"/>
          <w:tab w:val="left" w:pos="4680"/>
        </w:tabs>
        <w:adjustRightInd w:val="0"/>
        <w:snapToGrid w:val="0"/>
        <w:spacing w:line="360" w:lineRule="auto"/>
        <w:ind w:firstLine="630" w:firstLineChars="300"/>
        <w:rPr>
          <w:rFonts w:hint="eastAsia"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地    址：广东省阳江市阳西县织篢镇桥平一路278号</w:t>
      </w:r>
    </w:p>
    <w:p>
      <w:pPr>
        <w:tabs>
          <w:tab w:val="left" w:pos="735"/>
          <w:tab w:val="left" w:pos="4680"/>
        </w:tabs>
        <w:adjustRightInd w:val="0"/>
        <w:snapToGrid w:val="0"/>
        <w:spacing w:line="360" w:lineRule="auto"/>
        <w:ind w:firstLine="630" w:firstLineChars="30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联 系 人：梁先生</w:t>
      </w:r>
    </w:p>
    <w:p>
      <w:pPr>
        <w:tabs>
          <w:tab w:val="left" w:pos="735"/>
          <w:tab w:val="left" w:pos="4680"/>
        </w:tabs>
        <w:adjustRightInd w:val="0"/>
        <w:snapToGrid w:val="0"/>
        <w:spacing w:line="360" w:lineRule="auto"/>
        <w:ind w:firstLine="630" w:firstLineChars="300"/>
        <w:rPr>
          <w:rFonts w:hint="default" w:ascii="宋体" w:hAnsi="宋体" w:eastAsia="宋体" w:cs="Tahoma"/>
          <w:color w:val="000000" w:themeColor="text1"/>
          <w:kern w:val="28"/>
          <w:szCs w:val="21"/>
          <w:highlight w:val="none"/>
          <w:lang w:val="en-US" w:eastAsia="zh-CN"/>
        </w:rPr>
      </w:pPr>
      <w:r>
        <w:rPr>
          <w:rFonts w:hint="eastAsia" w:ascii="宋体" w:hAnsi="宋体" w:cs="Tahoma"/>
          <w:color w:val="000000" w:themeColor="text1"/>
          <w:kern w:val="28"/>
          <w:szCs w:val="21"/>
          <w:highlight w:val="none"/>
        </w:rPr>
        <w:t>联系电话：0662-5539357</w:t>
      </w:r>
    </w:p>
    <w:p>
      <w:pPr>
        <w:tabs>
          <w:tab w:val="left" w:pos="735"/>
          <w:tab w:val="left" w:pos="4680"/>
        </w:tabs>
        <w:adjustRightInd w:val="0"/>
        <w:snapToGrid w:val="0"/>
        <w:spacing w:line="360" w:lineRule="auto"/>
        <w:ind w:firstLine="315" w:firstLineChars="150"/>
        <w:rPr>
          <w:rFonts w:ascii="宋体" w:hAnsi="宋体" w:cs="Tahoma"/>
          <w:color w:val="000000" w:themeColor="text1"/>
          <w:kern w:val="28"/>
          <w:szCs w:val="21"/>
          <w:highlight w:val="none"/>
        </w:rPr>
      </w:pPr>
      <w:r>
        <w:rPr>
          <w:rFonts w:hint="eastAsia" w:ascii="宋体" w:hAnsi="宋体" w:cs="Tahoma"/>
          <w:color w:val="000000" w:themeColor="text1"/>
          <w:kern w:val="28"/>
          <w:szCs w:val="21"/>
          <w:highlight w:val="none"/>
        </w:rPr>
        <w:t>2．</w:t>
      </w:r>
      <w:r>
        <w:rPr>
          <w:rFonts w:hint="eastAsia" w:ascii="宋体" w:hAnsi="宋体" w:cs="Tahoma"/>
          <w:color w:val="000000" w:themeColor="text1"/>
          <w:highlight w:val="none"/>
        </w:rPr>
        <w:t>代理采购机构联系方式：</w:t>
      </w:r>
    </w:p>
    <w:p>
      <w:pPr>
        <w:widowControl/>
        <w:tabs>
          <w:tab w:val="left" w:pos="735"/>
        </w:tabs>
        <w:adjustRightInd w:val="0"/>
        <w:snapToGrid w:val="0"/>
        <w:spacing w:line="360" w:lineRule="auto"/>
        <w:ind w:firstLine="630" w:firstLineChars="300"/>
        <w:rPr>
          <w:rFonts w:ascii="宋体" w:hAnsi="宋体" w:cs="Tahoma"/>
          <w:color w:val="000000" w:themeColor="text1"/>
          <w:highlight w:val="none"/>
        </w:rPr>
      </w:pPr>
      <w:r>
        <w:rPr>
          <w:rFonts w:hint="eastAsia" w:ascii="宋体" w:hAnsi="宋体" w:cs="Tahoma"/>
          <w:color w:val="000000" w:themeColor="text1"/>
          <w:highlight w:val="none"/>
        </w:rPr>
        <w:t>名    称：广东业信采购招标有限公司</w:t>
      </w:r>
    </w:p>
    <w:p>
      <w:pPr>
        <w:widowControl/>
        <w:tabs>
          <w:tab w:val="left" w:pos="735"/>
        </w:tabs>
        <w:adjustRightInd w:val="0"/>
        <w:snapToGrid w:val="0"/>
        <w:spacing w:line="360" w:lineRule="auto"/>
        <w:ind w:firstLine="630" w:firstLineChars="300"/>
        <w:rPr>
          <w:rFonts w:ascii="宋体" w:hAnsi="宋体" w:cs="Tahoma"/>
          <w:color w:val="000000" w:themeColor="text1"/>
          <w:highlight w:val="none"/>
        </w:rPr>
      </w:pPr>
      <w:r>
        <w:rPr>
          <w:rFonts w:hint="eastAsia" w:ascii="宋体" w:hAnsi="宋体" w:cs="Tahoma"/>
          <w:color w:val="000000" w:themeColor="text1"/>
          <w:highlight w:val="none"/>
        </w:rPr>
        <w:t>地    址：阳江市江城区猫山四街33号A座2楼</w:t>
      </w:r>
    </w:p>
    <w:p>
      <w:pPr>
        <w:widowControl/>
        <w:tabs>
          <w:tab w:val="left" w:pos="735"/>
        </w:tabs>
        <w:adjustRightInd w:val="0"/>
        <w:snapToGrid w:val="0"/>
        <w:spacing w:line="360" w:lineRule="auto"/>
        <w:ind w:firstLine="630" w:firstLineChars="300"/>
        <w:rPr>
          <w:rFonts w:ascii="宋体" w:hAnsi="宋体" w:cs="Tahoma"/>
          <w:color w:val="000000" w:themeColor="text1"/>
          <w:highlight w:val="none"/>
        </w:rPr>
      </w:pPr>
      <w:r>
        <w:rPr>
          <w:rFonts w:hint="eastAsia" w:ascii="宋体" w:hAnsi="宋体" w:cs="Tahoma"/>
          <w:color w:val="000000" w:themeColor="text1"/>
          <w:highlight w:val="none"/>
        </w:rPr>
        <w:t>联 系 人：冯国辉</w:t>
      </w:r>
    </w:p>
    <w:p>
      <w:pPr>
        <w:widowControl/>
        <w:tabs>
          <w:tab w:val="left" w:pos="735"/>
        </w:tabs>
        <w:adjustRightInd w:val="0"/>
        <w:snapToGrid w:val="0"/>
        <w:spacing w:line="360" w:lineRule="auto"/>
        <w:ind w:firstLine="630" w:firstLineChars="300"/>
        <w:rPr>
          <w:rFonts w:ascii="宋体" w:hAnsi="宋体" w:cs="Tahoma"/>
          <w:color w:val="000000" w:themeColor="text1"/>
          <w:highlight w:val="none"/>
        </w:rPr>
      </w:pPr>
      <w:r>
        <w:rPr>
          <w:rFonts w:hint="eastAsia" w:ascii="宋体" w:hAnsi="宋体" w:cs="Tahoma"/>
          <w:color w:val="000000" w:themeColor="text1"/>
          <w:highlight w:val="none"/>
        </w:rPr>
        <w:t>联系电话：0662-3167266</w:t>
      </w:r>
    </w:p>
    <w:p>
      <w:pPr>
        <w:widowControl/>
        <w:tabs>
          <w:tab w:val="left" w:pos="735"/>
        </w:tabs>
        <w:adjustRightInd w:val="0"/>
        <w:snapToGrid w:val="0"/>
        <w:spacing w:line="360" w:lineRule="auto"/>
        <w:ind w:firstLine="630" w:firstLineChars="300"/>
        <w:rPr>
          <w:rFonts w:ascii="宋体" w:hAnsi="宋体" w:cs="Tahoma"/>
          <w:color w:val="000000" w:themeColor="text1"/>
          <w:highlight w:val="none"/>
        </w:rPr>
      </w:pPr>
      <w:r>
        <w:rPr>
          <w:rFonts w:hint="eastAsia" w:ascii="宋体" w:hAnsi="宋体" w:cs="Tahoma"/>
          <w:color w:val="000000" w:themeColor="text1"/>
          <w:highlight w:val="none"/>
        </w:rPr>
        <w:t>传    真：0662-2669666</w:t>
      </w:r>
    </w:p>
    <w:p>
      <w:pPr>
        <w:tabs>
          <w:tab w:val="left" w:pos="4680"/>
        </w:tabs>
        <w:wordWrap/>
        <w:adjustRightInd w:val="0"/>
        <w:snapToGrid w:val="0"/>
        <w:spacing w:line="336" w:lineRule="auto"/>
        <w:ind w:firstLine="630" w:firstLineChars="300"/>
        <w:textAlignment w:val="auto"/>
        <w:rPr>
          <w:rFonts w:ascii="宋体" w:hAnsi="宋体"/>
          <w:color w:val="000000" w:themeColor="text1"/>
          <w:szCs w:val="21"/>
          <w:highlight w:val="none"/>
        </w:rPr>
      </w:pPr>
      <w:r>
        <w:rPr>
          <w:rFonts w:hint="eastAsia" w:ascii="宋体" w:hAnsi="宋体" w:cs="Tahoma"/>
          <w:color w:val="000000" w:themeColor="text1"/>
          <w:highlight w:val="none"/>
        </w:rPr>
        <w:t>网    址：</w:t>
      </w:r>
      <w:r>
        <w:rPr>
          <w:rFonts w:ascii="宋体" w:hAnsi="宋体"/>
          <w:color w:val="000000" w:themeColor="text1"/>
          <w:szCs w:val="21"/>
          <w:highlight w:val="none"/>
          <w:u w:val="none"/>
        </w:rPr>
        <w:t>http://www.gdgpo.</w:t>
      </w:r>
      <w:r>
        <w:rPr>
          <w:rFonts w:hint="eastAsia" w:ascii="宋体" w:hAnsi="宋体"/>
          <w:color w:val="000000" w:themeColor="text1"/>
          <w:szCs w:val="21"/>
          <w:highlight w:val="none"/>
          <w:u w:val="none"/>
          <w:lang w:val="en-US" w:eastAsia="zh-CN"/>
        </w:rPr>
        <w:t>com.</w:t>
      </w:r>
      <w:r>
        <w:rPr>
          <w:rFonts w:ascii="宋体" w:hAnsi="宋体"/>
          <w:color w:val="000000" w:themeColor="text1"/>
          <w:szCs w:val="21"/>
          <w:highlight w:val="none"/>
          <w:u w:val="none"/>
        </w:rPr>
        <w:t>cn</w:t>
      </w:r>
    </w:p>
    <w:p>
      <w:pPr>
        <w:tabs>
          <w:tab w:val="left" w:pos="4680"/>
        </w:tabs>
        <w:adjustRightInd w:val="0"/>
        <w:snapToGrid w:val="0"/>
        <w:spacing w:line="360" w:lineRule="auto"/>
        <w:ind w:firstLine="1680" w:firstLineChars="800"/>
        <w:rPr>
          <w:rFonts w:ascii="宋体" w:hAnsi="宋体"/>
          <w:bCs/>
          <w:color w:val="000000" w:themeColor="text1"/>
          <w:highlight w:val="none"/>
        </w:rPr>
      </w:pPr>
      <w:r>
        <w:rPr>
          <w:rFonts w:ascii="宋体" w:hAnsi="宋体"/>
          <w:bCs/>
          <w:color w:val="000000" w:themeColor="text1"/>
          <w:highlight w:val="none"/>
        </w:rPr>
        <w:t>http://www.</w:t>
      </w:r>
      <w:r>
        <w:rPr>
          <w:rFonts w:hint="eastAsia" w:ascii="宋体" w:hAnsi="宋体"/>
          <w:bCs/>
          <w:color w:val="000000" w:themeColor="text1"/>
          <w:highlight w:val="none"/>
        </w:rPr>
        <w:t>yjcg</w:t>
      </w:r>
      <w:r>
        <w:rPr>
          <w:rFonts w:ascii="宋体" w:hAnsi="宋体"/>
          <w:bCs/>
          <w:color w:val="000000" w:themeColor="text1"/>
          <w:highlight w:val="none"/>
        </w:rPr>
        <w:t>.</w:t>
      </w:r>
      <w:r>
        <w:rPr>
          <w:rFonts w:hint="eastAsia" w:ascii="宋体" w:hAnsi="宋体"/>
          <w:bCs/>
          <w:color w:val="000000" w:themeColor="text1"/>
          <w:highlight w:val="none"/>
        </w:rPr>
        <w:t>cc</w:t>
      </w:r>
    </w:p>
    <w:p>
      <w:pPr>
        <w:widowControl/>
        <w:adjustRightInd w:val="0"/>
        <w:snapToGrid w:val="0"/>
        <w:spacing w:line="360" w:lineRule="auto"/>
        <w:rPr>
          <w:rFonts w:ascii="宋体" w:hAnsi="宋体"/>
          <w:b/>
          <w:color w:val="000000" w:themeColor="text1"/>
          <w:spacing w:val="20"/>
          <w:szCs w:val="21"/>
          <w:highlight w:val="none"/>
        </w:rPr>
      </w:pPr>
    </w:p>
    <w:p>
      <w:pPr>
        <w:widowControl/>
        <w:tabs>
          <w:tab w:val="left" w:pos="4769"/>
        </w:tabs>
        <w:adjustRightInd w:val="0"/>
        <w:snapToGrid w:val="0"/>
        <w:spacing w:line="360" w:lineRule="auto"/>
        <w:ind w:left="105" w:leftChars="50" w:firstLine="420" w:firstLineChars="200"/>
        <w:jc w:val="right"/>
        <w:rPr>
          <w:rFonts w:hint="eastAsia" w:ascii="宋体" w:hAnsi="宋体"/>
          <w:bCs/>
          <w:color w:val="000000" w:themeColor="text1"/>
          <w:highlight w:val="none"/>
        </w:rPr>
      </w:pPr>
    </w:p>
    <w:p>
      <w:pPr>
        <w:widowControl/>
        <w:tabs>
          <w:tab w:val="left" w:pos="4769"/>
        </w:tabs>
        <w:adjustRightInd w:val="0"/>
        <w:snapToGrid w:val="0"/>
        <w:spacing w:line="360" w:lineRule="auto"/>
        <w:ind w:left="105" w:leftChars="50" w:firstLine="420" w:firstLineChars="200"/>
        <w:jc w:val="right"/>
        <w:rPr>
          <w:rFonts w:ascii="宋体" w:hAnsi="宋体"/>
          <w:bCs/>
          <w:color w:val="000000" w:themeColor="text1"/>
          <w:highlight w:val="none"/>
        </w:rPr>
      </w:pPr>
      <w:r>
        <w:rPr>
          <w:rFonts w:hint="eastAsia" w:ascii="宋体" w:hAnsi="宋体"/>
          <w:bCs/>
          <w:color w:val="000000" w:themeColor="text1"/>
          <w:highlight w:val="none"/>
        </w:rPr>
        <w:t>广东业信采购招标有限公司</w:t>
      </w:r>
    </w:p>
    <w:p>
      <w:pPr>
        <w:widowControl/>
        <w:tabs>
          <w:tab w:val="left" w:pos="4769"/>
        </w:tabs>
        <w:adjustRightInd w:val="0"/>
        <w:snapToGrid w:val="0"/>
        <w:spacing w:line="360" w:lineRule="auto"/>
        <w:ind w:left="105" w:leftChars="50" w:firstLine="420" w:firstLineChars="200"/>
        <w:jc w:val="right"/>
        <w:rPr>
          <w:rFonts w:ascii="宋体" w:hAnsi="宋体"/>
          <w:bCs/>
          <w:color w:val="000000" w:themeColor="text1"/>
          <w:highlight w:val="none"/>
        </w:rPr>
      </w:pPr>
      <w:bookmarkStart w:id="37" w:name="_Toc339019955"/>
      <w:bookmarkStart w:id="38" w:name="_Toc331512857"/>
      <w:bookmarkStart w:id="39" w:name="_Toc342296709"/>
      <w:bookmarkStart w:id="40" w:name="_Toc336681893"/>
      <w:bookmarkStart w:id="41" w:name="_Toc333237724"/>
      <w:bookmarkStart w:id="42" w:name="_Toc340672831"/>
      <w:bookmarkStart w:id="43" w:name="_Toc349127584"/>
      <w:bookmarkStart w:id="44" w:name="_Toc336681538"/>
      <w:bookmarkStart w:id="45" w:name="_Toc339362258"/>
      <w:bookmarkStart w:id="46" w:name="_Toc332206658"/>
      <w:bookmarkStart w:id="47" w:name="_Toc337632316"/>
      <w:bookmarkStart w:id="48" w:name="_Toc332270306"/>
      <w:bookmarkStart w:id="49" w:name="_Toc350756404"/>
      <w:bookmarkStart w:id="50" w:name="_Toc341348292"/>
      <w:bookmarkStart w:id="51" w:name="_Toc340677032"/>
      <w:bookmarkStart w:id="52" w:name="_Toc345513763"/>
      <w:bookmarkStart w:id="53" w:name="_Toc339019829"/>
      <w:bookmarkStart w:id="54" w:name="_Toc333238572"/>
      <w:bookmarkStart w:id="55" w:name="_Toc340507404"/>
      <w:bookmarkStart w:id="56" w:name="_Toc339020187"/>
      <w:bookmarkStart w:id="57" w:name="_Toc349143547"/>
      <w:bookmarkStart w:id="58" w:name="_Toc331683995"/>
      <w:bookmarkStart w:id="59" w:name="_Toc365985109"/>
      <w:bookmarkStart w:id="60" w:name="_Toc350438703"/>
      <w:bookmarkStart w:id="61" w:name="_Toc333935279"/>
      <w:bookmarkStart w:id="62" w:name="_Toc333935620"/>
      <w:bookmarkStart w:id="63" w:name="_Toc366072458"/>
      <w:bookmarkStart w:id="64" w:name="_Toc339441045"/>
      <w:bookmarkStart w:id="65" w:name="_Toc342060323"/>
      <w:bookmarkStart w:id="66" w:name="_Toc365967003"/>
      <w:bookmarkStart w:id="67" w:name="_Toc339020049"/>
      <w:bookmarkStart w:id="68" w:name="_Toc330459946"/>
      <w:bookmarkStart w:id="69" w:name="_Toc333237613"/>
      <w:r>
        <w:rPr>
          <w:rFonts w:ascii="Times New Roman" w:hAnsi="Times New Roman" w:eastAsia="宋体" w:cs="Times New Roman"/>
          <w:color w:val="000000" w:themeColor="text1"/>
          <w:kern w:val="2"/>
          <w:sz w:val="21"/>
          <w:szCs w:val="24"/>
          <w:highlight w:val="none"/>
          <w:lang w:val="en-US" w:eastAsia="zh-CN" w:bidi="ar-SA"/>
        </w:rPr>
        <w:t>202</w:t>
      </w:r>
      <w:r>
        <w:rPr>
          <w:rFonts w:hint="eastAsia" w:cs="Times New Roman"/>
          <w:color w:val="000000" w:themeColor="text1"/>
          <w:kern w:val="2"/>
          <w:sz w:val="21"/>
          <w:szCs w:val="24"/>
          <w:highlight w:val="none"/>
          <w:lang w:val="en-US" w:eastAsia="zh-CN" w:bidi="ar-SA"/>
        </w:rPr>
        <w:t>3</w:t>
      </w:r>
      <w:r>
        <w:rPr>
          <w:rFonts w:ascii="Times New Roman" w:hAnsi="Times New Roman" w:eastAsia="宋体" w:cs="Times New Roman"/>
          <w:color w:val="000000" w:themeColor="text1"/>
          <w:kern w:val="2"/>
          <w:sz w:val="21"/>
          <w:szCs w:val="24"/>
          <w:highlight w:val="none"/>
          <w:lang w:val="en-US" w:eastAsia="zh-CN" w:bidi="ar-SA"/>
        </w:rPr>
        <w:t>年</w:t>
      </w:r>
      <w:r>
        <w:rPr>
          <w:rFonts w:hint="eastAsia" w:cs="Times New Roman"/>
          <w:color w:val="000000" w:themeColor="text1"/>
          <w:kern w:val="2"/>
          <w:sz w:val="21"/>
          <w:szCs w:val="24"/>
          <w:highlight w:val="none"/>
          <w:lang w:val="en-US" w:eastAsia="zh-CN" w:bidi="ar-SA"/>
        </w:rPr>
        <w:t>6</w:t>
      </w:r>
      <w:r>
        <w:rPr>
          <w:rFonts w:ascii="Times New Roman" w:hAnsi="Times New Roman" w:eastAsia="宋体" w:cs="Times New Roman"/>
          <w:color w:val="000000" w:themeColor="text1"/>
          <w:kern w:val="2"/>
          <w:sz w:val="21"/>
          <w:szCs w:val="24"/>
          <w:highlight w:val="none"/>
          <w:lang w:val="en-US" w:eastAsia="zh-CN" w:bidi="ar-SA"/>
        </w:rPr>
        <w:t>月</w:t>
      </w:r>
      <w:r>
        <w:rPr>
          <w:rFonts w:hint="eastAsia" w:cs="Times New Roman"/>
          <w:color w:val="000000" w:themeColor="text1"/>
          <w:kern w:val="2"/>
          <w:sz w:val="21"/>
          <w:szCs w:val="24"/>
          <w:highlight w:val="none"/>
          <w:lang w:val="en-US" w:eastAsia="zh-CN" w:bidi="ar-SA"/>
        </w:rPr>
        <w:t>19</w:t>
      </w:r>
      <w:r>
        <w:rPr>
          <w:rFonts w:ascii="Times New Roman" w:hAnsi="Times New Roman" w:eastAsia="宋体" w:cs="Times New Roman"/>
          <w:color w:val="000000" w:themeColor="text1"/>
          <w:kern w:val="2"/>
          <w:sz w:val="21"/>
          <w:szCs w:val="24"/>
          <w:highlight w:val="none"/>
          <w:lang w:val="en-US" w:eastAsia="zh-CN" w:bidi="ar-SA"/>
        </w:rPr>
        <w:t>日</w:t>
      </w:r>
    </w:p>
    <w:p>
      <w:pPr>
        <w:rPr>
          <w:color w:val="000000" w:themeColor="text1"/>
          <w:highlight w:val="none"/>
        </w:rPr>
      </w:pPr>
    </w:p>
    <w:p>
      <w:pPr>
        <w:rPr>
          <w:color w:val="000000" w:themeColor="text1"/>
          <w:highlight w:val="none"/>
        </w:rPr>
      </w:pPr>
    </w:p>
    <w:p>
      <w:pPr>
        <w:rPr>
          <w:color w:val="000000" w:themeColor="text1"/>
          <w:highlight w:val="none"/>
        </w:rPr>
      </w:pPr>
    </w:p>
    <w:p>
      <w:pPr>
        <w:rPr>
          <w:rFonts w:hint="eastAsia"/>
          <w:color w:val="000000" w:themeColor="text1"/>
          <w:highlight w:val="none"/>
        </w:rPr>
      </w:pPr>
      <w:r>
        <w:rPr>
          <w:rFonts w:hint="eastAsia"/>
          <w:color w:val="000000" w:themeColor="text1"/>
          <w:highlight w:val="none"/>
        </w:rPr>
        <w:br w:type="page"/>
      </w:r>
    </w:p>
    <w:p>
      <w:pPr>
        <w:pStyle w:val="3"/>
        <w:numPr>
          <w:ilvl w:val="0"/>
          <w:numId w:val="0"/>
        </w:numPr>
        <w:spacing w:beforeLines="0" w:afterLines="50" w:line="390" w:lineRule="exact"/>
        <w:jc w:val="center"/>
        <w:rPr>
          <w:color w:val="000000" w:themeColor="text1"/>
          <w:highlight w:val="none"/>
        </w:rPr>
      </w:pPr>
      <w:bookmarkStart w:id="70" w:name="_Toc24625"/>
      <w:r>
        <w:rPr>
          <w:rFonts w:hint="eastAsia"/>
          <w:color w:val="000000" w:themeColor="text1"/>
          <w:highlight w:val="none"/>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333238573"/>
      <w:bookmarkStart w:id="73" w:name="_Toc75570886"/>
      <w:bookmarkStart w:id="74" w:name="_Toc330459949"/>
      <w:bookmarkStart w:id="75" w:name="_Toc333237725"/>
      <w:bookmarkStart w:id="76" w:name="_Toc333237614"/>
      <w:bookmarkStart w:id="77" w:name="_Toc333935280"/>
      <w:bookmarkStart w:id="78" w:name="_Toc333935621"/>
      <w:r>
        <w:rPr>
          <w:rFonts w:hint="eastAsia"/>
          <w:color w:val="000000" w:themeColor="text1"/>
          <w:highlight w:val="none"/>
        </w:rPr>
        <w:t>采购项目内容</w:t>
      </w:r>
      <w:bookmarkEnd w:id="70"/>
    </w:p>
    <w:bookmarkEnd w:id="72"/>
    <w:bookmarkEnd w:id="73"/>
    <w:bookmarkEnd w:id="74"/>
    <w:bookmarkEnd w:id="75"/>
    <w:bookmarkEnd w:id="76"/>
    <w:bookmarkEnd w:id="77"/>
    <w:bookmarkEnd w:id="78"/>
    <w:p>
      <w:pPr>
        <w:pStyle w:val="4"/>
        <w:numPr>
          <w:ilvl w:val="1"/>
          <w:numId w:val="0"/>
        </w:numPr>
        <w:spacing w:beforeLines="150" w:after="0" w:line="360" w:lineRule="auto"/>
        <w:jc w:val="center"/>
        <w:rPr>
          <w:rFonts w:hint="eastAsia"/>
          <w:color w:val="000000" w:themeColor="text1"/>
          <w:kern w:val="0"/>
          <w:sz w:val="24"/>
          <w:highlight w:val="none"/>
          <w:lang w:val="en-US" w:eastAsia="zh-CN"/>
        </w:rPr>
      </w:pPr>
      <w:bookmarkStart w:id="79" w:name="_Toc12273"/>
      <w:bookmarkStart w:id="80" w:name="_Toc365985146"/>
      <w:bookmarkStart w:id="81" w:name="_Toc339362267"/>
      <w:bookmarkStart w:id="82" w:name="_Toc330459952"/>
      <w:bookmarkStart w:id="83" w:name="_Toc332206675"/>
      <w:bookmarkStart w:id="84" w:name="_Toc350438716"/>
      <w:bookmarkStart w:id="85" w:name="_Toc339020062"/>
      <w:bookmarkStart w:id="86" w:name="_Toc333237644"/>
      <w:bookmarkStart w:id="87" w:name="_Toc336681902"/>
      <w:bookmarkStart w:id="88" w:name="_Toc333935313"/>
      <w:bookmarkStart w:id="89" w:name="_Toc339020200"/>
      <w:bookmarkStart w:id="90" w:name="_Toc342060341"/>
      <w:bookmarkStart w:id="91" w:name="_Toc340677037"/>
      <w:bookmarkStart w:id="92" w:name="_Toc333935654"/>
      <w:bookmarkStart w:id="93" w:name="_Toc332270313"/>
      <w:bookmarkStart w:id="94" w:name="_Toc331512865"/>
      <w:bookmarkStart w:id="95" w:name="_Toc341348305"/>
      <w:bookmarkStart w:id="96" w:name="_Toc345513834"/>
      <w:bookmarkStart w:id="97" w:name="_Toc365967040"/>
      <w:bookmarkStart w:id="98" w:name="_Toc331684005"/>
      <w:bookmarkStart w:id="99" w:name="_Toc339441054"/>
      <w:bookmarkStart w:id="100" w:name="_Toc339019982"/>
      <w:bookmarkStart w:id="101" w:name="_Toc333238600"/>
      <w:bookmarkStart w:id="102" w:name="_Toc340507409"/>
      <w:bookmarkStart w:id="103" w:name="_Toc336681547"/>
      <w:bookmarkStart w:id="104" w:name="_Toc333237755"/>
      <w:bookmarkStart w:id="105" w:name="_Toc337632325"/>
      <w:bookmarkStart w:id="106" w:name="_Toc339019856"/>
      <w:bookmarkStart w:id="107" w:name="_Toc349127593"/>
      <w:bookmarkStart w:id="108" w:name="_Toc366072495"/>
      <w:bookmarkStart w:id="109" w:name="_Toc349143556"/>
      <w:bookmarkStart w:id="110" w:name="_Toc340672836"/>
      <w:bookmarkStart w:id="111" w:name="_Toc342296727"/>
      <w:bookmarkStart w:id="112" w:name="_Toc350756417"/>
      <w:r>
        <w:rPr>
          <w:rFonts w:hint="eastAsia"/>
          <w:color w:val="000000" w:themeColor="text1"/>
          <w:kern w:val="0"/>
          <w:sz w:val="24"/>
          <w:highlight w:val="none"/>
          <w:lang w:val="en-US" w:eastAsia="zh-CN"/>
        </w:rPr>
        <w:t>用户需求书</w:t>
      </w:r>
      <w:bookmarkEnd w:id="7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highlight w:val="none"/>
        </w:rPr>
      </w:pPr>
      <w:bookmarkStart w:id="113" w:name="_Toc10620"/>
      <w:bookmarkStart w:id="114" w:name="_Toc8483"/>
      <w:bookmarkStart w:id="115" w:name="_Toc31316"/>
      <w:bookmarkStart w:id="116" w:name="_Toc12100"/>
      <w:r>
        <w:rPr>
          <w:rFonts w:hint="eastAsia" w:ascii="宋体" w:hAnsi="宋体" w:eastAsia="宋体" w:cs="宋体"/>
          <w:b/>
          <w:bCs/>
          <w:color w:val="000000" w:themeColor="text1"/>
          <w:highlight w:val="none"/>
        </w:rPr>
        <w:t>一、项目概述</w:t>
      </w:r>
      <w:bookmarkEnd w:id="113"/>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一</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项目背景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在政策层面，《中华人民共和国民法典》、《物业管理条例》等法律法规，对规范物业管理行为，强化社会物管意识，保障物管行业健康发展提供了基本遵循。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在需求层面，随着国内物业管理品质不断提升，办公楼宇信息技术、节能环保技术的发展，各行业对专业化、人性化物业管理技术能力的需求也不断提高。为适应税收事业现代化发展，满足日益增长的专业化物业管理服务需求，</w:t>
      </w:r>
      <w:r>
        <w:rPr>
          <w:rFonts w:hint="eastAsia" w:ascii="宋体" w:hAnsi="宋体" w:eastAsia="宋体" w:cs="宋体"/>
          <w:color w:val="000000" w:themeColor="text1"/>
          <w:highlight w:val="none"/>
          <w:lang w:eastAsia="zh-CN"/>
        </w:rPr>
        <w:t>国家税务总局阳西县税务局</w:t>
      </w:r>
      <w:r>
        <w:rPr>
          <w:rFonts w:hint="eastAsia" w:ascii="宋体" w:hAnsi="宋体" w:eastAsia="宋体" w:cs="宋体"/>
          <w:color w:val="000000" w:themeColor="text1"/>
          <w:highlight w:val="none"/>
        </w:rPr>
        <w:t>开展物业管理服务进行公开招标。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在意义层面，本项目通过公开招标，有利于保障社会公共利益和物业管理服务招标采购活动当事人的合法权益，维护公平竞争的市场秩序，有利于进一步提升</w:t>
      </w:r>
      <w:r>
        <w:rPr>
          <w:rFonts w:hint="eastAsia" w:ascii="宋体" w:hAnsi="宋体" w:eastAsia="宋体" w:cs="宋体"/>
          <w:color w:val="000000" w:themeColor="text1"/>
          <w:highlight w:val="none"/>
          <w:lang w:eastAsia="zh-CN"/>
        </w:rPr>
        <w:t>国家税务总局阳西县税务局</w:t>
      </w:r>
      <w:r>
        <w:rPr>
          <w:rFonts w:hint="eastAsia" w:ascii="宋体" w:hAnsi="宋体" w:eastAsia="宋体" w:cs="宋体"/>
          <w:color w:val="000000" w:themeColor="text1"/>
          <w:highlight w:val="none"/>
        </w:rPr>
        <w:t>机关物业管理水平。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二</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项目内容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1.</w:t>
      </w:r>
      <w:r>
        <w:rPr>
          <w:rFonts w:hint="eastAsia" w:ascii="宋体" w:hAnsi="宋体" w:eastAsia="宋体" w:cs="宋体"/>
          <w:color w:val="000000" w:themeColor="text1"/>
          <w:highlight w:val="none"/>
        </w:rPr>
        <w:t>标的名称：</w:t>
      </w:r>
      <w:r>
        <w:rPr>
          <w:rFonts w:hint="eastAsia" w:ascii="宋体" w:hAnsi="宋体" w:eastAsia="宋体" w:cs="宋体"/>
          <w:color w:val="000000" w:themeColor="text1"/>
          <w:highlight w:val="none"/>
          <w:lang w:eastAsia="zh-CN"/>
        </w:rPr>
        <w:t>国家税务总局阳西县税务局2023年－2025年物业管理服务项目</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2.</w:t>
      </w:r>
      <w:r>
        <w:rPr>
          <w:rFonts w:hint="eastAsia" w:ascii="宋体" w:hAnsi="宋体" w:eastAsia="宋体" w:cs="宋体"/>
          <w:color w:val="000000" w:themeColor="text1"/>
          <w:highlight w:val="none"/>
        </w:rPr>
        <w:t>标的金额：总预算金额</w:t>
      </w:r>
      <w:r>
        <w:rPr>
          <w:rFonts w:hint="eastAsia" w:ascii="宋体" w:hAnsi="宋体" w:eastAsia="宋体" w:cs="宋体"/>
          <w:color w:val="000000" w:themeColor="text1"/>
          <w:highlight w:val="none"/>
          <w:lang w:val="en-US" w:eastAsia="zh-CN"/>
        </w:rPr>
        <w:t>240</w:t>
      </w:r>
      <w:r>
        <w:rPr>
          <w:rFonts w:hint="eastAsia" w:ascii="宋体" w:hAnsi="宋体" w:eastAsia="宋体" w:cs="宋体"/>
          <w:color w:val="000000" w:themeColor="text1"/>
          <w:highlight w:val="none"/>
        </w:rPr>
        <w:t>万元，其中每年</w:t>
      </w:r>
      <w:r>
        <w:rPr>
          <w:rFonts w:hint="eastAsia" w:ascii="宋体" w:hAnsi="宋体" w:eastAsia="宋体" w:cs="宋体"/>
          <w:color w:val="000000" w:themeColor="text1"/>
          <w:highlight w:val="none"/>
          <w:lang w:val="en-US" w:eastAsia="zh-CN"/>
        </w:rPr>
        <w:t>120</w:t>
      </w:r>
      <w:r>
        <w:rPr>
          <w:rFonts w:hint="eastAsia" w:ascii="宋体" w:hAnsi="宋体" w:eastAsia="宋体" w:cs="宋体"/>
          <w:color w:val="000000" w:themeColor="text1"/>
          <w:highlight w:val="none"/>
        </w:rPr>
        <w:t>万元，不划分包组。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3.</w:t>
      </w:r>
      <w:r>
        <w:rPr>
          <w:rFonts w:hint="eastAsia" w:ascii="宋体" w:hAnsi="宋体" w:eastAsia="宋体" w:cs="宋体"/>
          <w:color w:val="000000" w:themeColor="text1"/>
          <w:highlight w:val="none"/>
        </w:rPr>
        <w:t>服务期限：两年</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共24个月。采购人对中标人的服务质量进行综合考核，若中标人累计2个月以上服务质量及综合指标考核不合格(考核标准详见附件)，采购人可向中标人送达《终止合同通知书》，并终止合同；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4.</w:t>
      </w:r>
      <w:r>
        <w:rPr>
          <w:rFonts w:hint="eastAsia" w:ascii="宋体" w:hAnsi="宋体" w:eastAsia="宋体" w:cs="宋体"/>
          <w:color w:val="000000" w:themeColor="text1"/>
          <w:highlight w:val="none"/>
        </w:rPr>
        <w:t>本项目的中小企业划分标准所属行业为：物业管理。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highlight w:val="none"/>
          <w:lang w:val="en-US" w:eastAsia="zh-CN"/>
        </w:rPr>
        <w:t>5.</w:t>
      </w:r>
      <w:r>
        <w:rPr>
          <w:rFonts w:hint="eastAsia" w:ascii="宋体" w:hAnsi="宋体" w:eastAsia="宋体" w:cs="宋体"/>
          <w:color w:val="000000" w:themeColor="text1"/>
          <w:highlight w:val="none"/>
          <w:lang w:eastAsia="zh-CN"/>
        </w:rPr>
        <w:t>服务地点：</w:t>
      </w:r>
      <w:r>
        <w:rPr>
          <w:rFonts w:hint="eastAsia" w:ascii="宋体" w:hAnsi="宋体" w:eastAsia="宋体" w:cs="宋体"/>
          <w:color w:val="000000" w:themeColor="text1"/>
          <w:highlight w:val="none"/>
        </w:rPr>
        <w:t>国家税务总局阳西县税务局桥平办公区、国家税务总局阳西县税务局升平办公区、</w:t>
      </w:r>
      <w:r>
        <w:rPr>
          <w:rFonts w:hint="eastAsia" w:ascii="宋体" w:hAnsi="宋体" w:eastAsia="宋体" w:cs="宋体"/>
          <w:color w:val="000000" w:themeColor="text1"/>
          <w:highlight w:val="none"/>
          <w:lang w:eastAsia="zh-CN"/>
        </w:rPr>
        <w:t>国家税务总局阳西县税务局第一税务分局（办税服务厅）、</w:t>
      </w:r>
      <w:r>
        <w:rPr>
          <w:rFonts w:hint="eastAsia" w:ascii="宋体" w:hAnsi="宋体" w:eastAsia="宋体" w:cs="宋体"/>
          <w:color w:val="000000" w:themeColor="text1"/>
          <w:highlight w:val="none"/>
        </w:rPr>
        <w:t>国家税务总局阳西县税务局沙扒税务分局、国家税务总局阳西县税务局儒洞税务分局</w:t>
      </w:r>
      <w:r>
        <w:rPr>
          <w:rFonts w:hint="eastAsia" w:ascii="宋体" w:hAnsi="宋体" w:eastAsia="宋体" w:cs="宋体"/>
          <w:color w:val="000000" w:themeColor="text1"/>
          <w:highlight w:val="none"/>
          <w:lang w:eastAsia="zh-CN"/>
        </w:rPr>
        <w:t>，以及阳西县内采购人指定的其他地点。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highlight w:val="none"/>
          <w:lang w:val="en-US" w:eastAsia="zh-CN"/>
        </w:rPr>
        <w:t>6.</w:t>
      </w:r>
      <w:r>
        <w:rPr>
          <w:rFonts w:hint="eastAsia" w:ascii="宋体" w:hAnsi="宋体" w:eastAsia="宋体" w:cs="宋体"/>
          <w:color w:val="000000" w:themeColor="text1"/>
          <w:highlight w:val="none"/>
          <w:lang w:eastAsia="zh-CN"/>
        </w:rPr>
        <w:t>项目总费用明细：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eastAsia="zh-CN"/>
        </w:rPr>
        <w:t>服务人员正常工作时间的工资及</w:t>
      </w:r>
      <w:r>
        <w:rPr>
          <w:rFonts w:hint="eastAsia" w:ascii="宋体" w:hAnsi="宋体" w:eastAsia="宋体" w:cs="宋体"/>
          <w:color w:val="000000" w:themeColor="text1"/>
          <w:highlight w:val="none"/>
          <w:lang w:val="en-US" w:eastAsia="zh-CN"/>
        </w:rPr>
        <w:t>加班费</w:t>
      </w:r>
      <w:r>
        <w:rPr>
          <w:rFonts w:hint="eastAsia" w:ascii="宋体" w:hAnsi="宋体" w:eastAsia="宋体" w:cs="宋体"/>
          <w:color w:val="000000" w:themeColor="text1"/>
          <w:highlight w:val="none"/>
          <w:lang w:eastAsia="zh-CN"/>
        </w:rPr>
        <w:t>、福利、应缴纳各项社会保险费（含养老、医疗、工伤、失业、生育险</w:t>
      </w:r>
      <w:r>
        <w:rPr>
          <w:rFonts w:hint="eastAsia"/>
          <w:color w:val="000000" w:themeColor="text1"/>
          <w:highlight w:val="none"/>
          <w:lang w:eastAsia="zh-CN"/>
        </w:rPr>
        <w:t>、高额医疗保险</w:t>
      </w:r>
      <w:r>
        <w:rPr>
          <w:rFonts w:hint="eastAsia" w:ascii="宋体" w:hAnsi="宋体" w:eastAsia="宋体" w:cs="宋体"/>
          <w:color w:val="000000" w:themeColor="text1"/>
          <w:highlight w:val="none"/>
          <w:lang w:eastAsia="zh-CN"/>
        </w:rPr>
        <w:t>）、住房公积金</w:t>
      </w:r>
      <w:r>
        <w:rPr>
          <w:rFonts w:hint="eastAsia" w:ascii="宋体" w:hAnsi="宋体" w:cs="宋体"/>
          <w:color w:val="000000" w:themeColor="text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对服务人员开展节日慰问，提供年度体检服务、培训教育、工作制服有关的费用。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上述第（1）（2）项费用，</w:t>
      </w:r>
      <w:r>
        <w:rPr>
          <w:rFonts w:hint="eastAsia" w:ascii="宋体" w:hAnsi="宋体" w:eastAsia="宋体" w:cs="宋体"/>
          <w:color w:val="000000" w:themeColor="text1"/>
          <w:highlight w:val="none"/>
          <w:lang w:eastAsia="zh-CN"/>
        </w:rPr>
        <w:t>以下</w:t>
      </w:r>
      <w:r>
        <w:rPr>
          <w:rFonts w:hint="eastAsia" w:ascii="宋体" w:hAnsi="宋体" w:eastAsia="宋体" w:cs="宋体"/>
          <w:color w:val="000000" w:themeColor="text1"/>
          <w:highlight w:val="none"/>
          <w:lang w:val="en-US" w:eastAsia="zh-CN"/>
        </w:rPr>
        <w:t>合</w:t>
      </w:r>
      <w:r>
        <w:rPr>
          <w:rFonts w:hint="eastAsia" w:ascii="宋体" w:hAnsi="宋体" w:eastAsia="宋体" w:cs="宋体"/>
          <w:color w:val="000000" w:themeColor="text1"/>
          <w:highlight w:val="none"/>
          <w:lang w:eastAsia="zh-CN"/>
        </w:rPr>
        <w:t>称“薪酬”。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3</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合同履行过程中因与员工产生劳动纠纷而产生的经济补偿金或赔偿金、工伤待遇、未及时签订劳动合同的另一倍工资等可能产生的法律责任和费用均由中标人承担，中标人不得要求采购人承担。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（4）中标人的服务管理费：每月服务管理费按不得高于该月份服务人员薪酬的10%计算（取小数点后两位）。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val="en-US"/>
        </w:rPr>
      </w:pPr>
      <w:r>
        <w:rPr>
          <w:rFonts w:hint="eastAsia" w:ascii="宋体" w:hAnsi="宋体" w:eastAsia="宋体" w:cs="宋体"/>
          <w:color w:val="000000" w:themeColor="text1"/>
          <w:highlight w:val="none"/>
          <w:lang w:val="en-US" w:eastAsia="zh-CN"/>
        </w:rPr>
        <w:t>投标人只需对服务管理费的折扣率进行报价。报价方式：折扣率（0-100%）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7、其他要求：中标人在中标后优先录用本次公开招标前自愿与采购人或者相关物业公司解除劳动合同的人员，且录用后其待遇与原待遇应相当。若低于原待遇的，采购人有权要求中标人纠正。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highlight w:val="none"/>
        </w:rPr>
      </w:pPr>
      <w:bookmarkStart w:id="117" w:name="_Toc11200"/>
      <w:bookmarkStart w:id="118" w:name="_Toc12738"/>
      <w:bookmarkStart w:id="119" w:name="_Toc6361"/>
      <w:bookmarkStart w:id="120" w:name="_Toc17937"/>
      <w:r>
        <w:rPr>
          <w:rFonts w:hint="eastAsia" w:ascii="宋体" w:hAnsi="宋体" w:eastAsia="宋体" w:cs="宋体"/>
          <w:b/>
          <w:bCs/>
          <w:color w:val="000000" w:themeColor="text1"/>
          <w:highlight w:val="none"/>
        </w:rPr>
        <w:t>二、投标要求</w:t>
      </w:r>
      <w:bookmarkEnd w:id="117"/>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（一）满足《中华人民共和国政府采购法》第二十二条规定，提供下列材料：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具有独立承担民事责任的能力</w:t>
      </w:r>
      <w:r>
        <w:rPr>
          <w:rFonts w:ascii="宋体" w:hAnsi="宋体"/>
          <w:color w:val="000000" w:themeColor="text1"/>
          <w:szCs w:val="21"/>
          <w:highlight w:val="none"/>
        </w:rPr>
        <w:t>（</w:t>
      </w:r>
      <w:r>
        <w:rPr>
          <w:rFonts w:hint="eastAsia" w:ascii="宋体" w:hAnsi="宋体"/>
          <w:color w:val="000000" w:themeColor="text1"/>
          <w:szCs w:val="21"/>
          <w:highlight w:val="none"/>
          <w:lang w:val="en-US" w:eastAsia="zh-CN"/>
        </w:rPr>
        <w:t>提供《投标函》</w:t>
      </w:r>
      <w:r>
        <w:rPr>
          <w:rFonts w:ascii="宋体" w:hAnsi="宋体"/>
          <w:color w:val="000000" w:themeColor="text1"/>
          <w:szCs w:val="21"/>
          <w:highlight w:val="none"/>
        </w:rPr>
        <w:t>）</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具有良好的商业信誉和健全的财务会计制度</w:t>
      </w:r>
      <w:r>
        <w:rPr>
          <w:rFonts w:ascii="宋体" w:hAnsi="宋体"/>
          <w:color w:val="000000" w:themeColor="text1"/>
          <w:szCs w:val="21"/>
          <w:highlight w:val="none"/>
        </w:rPr>
        <w:t>（</w:t>
      </w:r>
      <w:r>
        <w:rPr>
          <w:rFonts w:hint="eastAsia" w:ascii="宋体" w:hAnsi="宋体"/>
          <w:color w:val="000000" w:themeColor="text1"/>
          <w:szCs w:val="21"/>
          <w:highlight w:val="none"/>
          <w:lang w:val="en-US" w:eastAsia="zh-CN"/>
        </w:rPr>
        <w:t>提供《投标函》</w:t>
      </w:r>
      <w:r>
        <w:rPr>
          <w:rFonts w:ascii="宋体" w:hAnsi="宋体"/>
          <w:color w:val="000000" w:themeColor="text1"/>
          <w:szCs w:val="21"/>
          <w:highlight w:val="none"/>
        </w:rPr>
        <w:t>）</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3</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具有履行合同所必需的设备和专业技术能力</w:t>
      </w:r>
      <w:r>
        <w:rPr>
          <w:rFonts w:ascii="宋体" w:hAnsi="宋体"/>
          <w:color w:val="000000" w:themeColor="text1"/>
          <w:szCs w:val="21"/>
          <w:highlight w:val="none"/>
        </w:rPr>
        <w:t>（</w:t>
      </w:r>
      <w:r>
        <w:rPr>
          <w:rFonts w:hint="eastAsia" w:ascii="宋体" w:hAnsi="宋体"/>
          <w:color w:val="000000" w:themeColor="text1"/>
          <w:szCs w:val="21"/>
          <w:highlight w:val="none"/>
          <w:lang w:val="en-US" w:eastAsia="zh-CN"/>
        </w:rPr>
        <w:t>提供《投标函》</w:t>
      </w:r>
      <w:r>
        <w:rPr>
          <w:rFonts w:ascii="宋体" w:hAnsi="宋体"/>
          <w:color w:val="000000" w:themeColor="text1"/>
          <w:szCs w:val="21"/>
          <w:highlight w:val="none"/>
        </w:rPr>
        <w:t>）</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4</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有依法缴纳税收和社会保障资金的良好记录</w:t>
      </w:r>
      <w:r>
        <w:rPr>
          <w:rFonts w:ascii="宋体" w:hAnsi="宋体"/>
          <w:color w:val="000000" w:themeColor="text1"/>
          <w:szCs w:val="21"/>
          <w:highlight w:val="none"/>
        </w:rPr>
        <w:t>（</w:t>
      </w:r>
      <w:r>
        <w:rPr>
          <w:rFonts w:hint="eastAsia" w:ascii="宋体" w:hAnsi="宋体"/>
          <w:color w:val="000000" w:themeColor="text1"/>
          <w:szCs w:val="21"/>
          <w:highlight w:val="none"/>
          <w:lang w:val="en-US" w:eastAsia="zh-CN"/>
        </w:rPr>
        <w:t>提供《投标函》</w:t>
      </w:r>
      <w:r>
        <w:rPr>
          <w:rFonts w:ascii="宋体" w:hAnsi="宋体"/>
          <w:color w:val="000000" w:themeColor="text1"/>
          <w:szCs w:val="21"/>
          <w:highlight w:val="none"/>
        </w:rPr>
        <w:t>）</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5</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参加政府采购活动前三年内，在经营活动中没有重大违法记录</w:t>
      </w:r>
      <w:r>
        <w:rPr>
          <w:rFonts w:ascii="宋体" w:hAnsi="宋体"/>
          <w:color w:val="000000" w:themeColor="text1"/>
          <w:szCs w:val="21"/>
          <w:highlight w:val="none"/>
        </w:rPr>
        <w:t>（</w:t>
      </w:r>
      <w:r>
        <w:rPr>
          <w:rFonts w:hint="eastAsia" w:ascii="宋体" w:hAnsi="宋体"/>
          <w:color w:val="000000" w:themeColor="text1"/>
          <w:szCs w:val="21"/>
          <w:highlight w:val="none"/>
          <w:lang w:val="en-US" w:eastAsia="zh-CN"/>
        </w:rPr>
        <w:t>提供《投标函》</w:t>
      </w:r>
      <w:r>
        <w:rPr>
          <w:rFonts w:ascii="宋体" w:hAnsi="宋体"/>
          <w:color w:val="000000" w:themeColor="text1"/>
          <w:szCs w:val="21"/>
          <w:highlight w:val="none"/>
        </w:rPr>
        <w:t>）</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6</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法律、行政法规规定的其他条件</w:t>
      </w:r>
      <w:r>
        <w:rPr>
          <w:rFonts w:ascii="宋体" w:hAnsi="宋体"/>
          <w:color w:val="000000" w:themeColor="text1"/>
          <w:szCs w:val="21"/>
          <w:highlight w:val="none"/>
        </w:rPr>
        <w:t>（</w:t>
      </w:r>
      <w:r>
        <w:rPr>
          <w:rFonts w:hint="eastAsia" w:ascii="宋体" w:hAnsi="宋体"/>
          <w:color w:val="000000" w:themeColor="text1"/>
          <w:szCs w:val="21"/>
          <w:highlight w:val="none"/>
          <w:lang w:val="en-US" w:eastAsia="zh-CN"/>
        </w:rPr>
        <w:t>提供《投标函》</w:t>
      </w:r>
      <w:r>
        <w:rPr>
          <w:rFonts w:ascii="宋体" w:hAnsi="宋体"/>
          <w:color w:val="000000" w:themeColor="text1"/>
          <w:szCs w:val="21"/>
          <w:highlight w:val="none"/>
        </w:rPr>
        <w:t>）</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（二）落实政府采购政策需满足的资格要求：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本项目属于专门面向中小企业采购。为落实《政府采购促进中小企业发展管理办法》（财库〔2020〕46号）政策，投标人为中型企业的，必须承诺中标后分包一定比例给小微企业，其中分包给小微企业的合同金额比例不低于 60%。（提供《分包意向协议书》或《分包承诺书》）。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（三）本项目的特定资格要求：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为采购项目提供整体设计、规范编制或者项目管理、监理、检测等服务的供应商，不再参加该采购项目的其他采购活动。（</w:t>
      </w:r>
      <w:r>
        <w:rPr>
          <w:rFonts w:hint="eastAsia" w:ascii="宋体" w:hAnsi="宋体" w:eastAsia="宋体" w:cs="宋体"/>
          <w:color w:val="000000" w:themeColor="text1"/>
          <w:highlight w:val="none"/>
          <w:lang w:val="en-US" w:eastAsia="zh-CN"/>
        </w:rPr>
        <w:t>提供《投标函》承诺</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单位负责人为同一人或者存在直接控股、管理关系的不同供应商，不得参加同一合同项下的政府采购活动。（</w:t>
      </w:r>
      <w:r>
        <w:rPr>
          <w:rFonts w:hint="eastAsia" w:ascii="宋体" w:hAnsi="宋体" w:eastAsia="宋体" w:cs="宋体"/>
          <w:color w:val="000000" w:themeColor="text1"/>
          <w:highlight w:val="none"/>
          <w:lang w:val="en-US" w:eastAsia="zh-CN"/>
        </w:rPr>
        <w:t>提供《投标函》承诺</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3</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投标人未被列入“信用中国”网站(</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"http://www.creditchina.gov.cn" </w:instrText>
      </w:r>
      <w:r>
        <w:rPr>
          <w:rFonts w:hint="eastAsia" w:ascii="宋体" w:hAnsi="宋体" w:eastAsia="宋体" w:cs="宋体"/>
          <w:color w:val="000000" w:themeColor="text1"/>
          <w:highlight w:val="none"/>
        </w:rPr>
        <w:fldChar w:fldCharType="separate"/>
      </w:r>
      <w:r>
        <w:rPr>
          <w:rStyle w:val="51"/>
          <w:rFonts w:hint="eastAsia" w:ascii="宋体" w:hAnsi="宋体" w:eastAsia="宋体" w:cs="宋体"/>
          <w:color w:val="000000" w:themeColor="text1"/>
          <w:szCs w:val="21"/>
          <w:highlight w:val="none"/>
          <w:shd w:val="clear" w:color="auto" w:fill="FFFFFF"/>
        </w:rPr>
        <w:t>www.creditchina.gov.cn</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t>)以下任意名单之一：①失信被执行人名单；②重大税收违法案件当事人名单；③政府采购严重违法失信名单。同时，不处于中国政府采购网（www.ccgp.gov.cn ）“政府采购严重违法失信行为信息记录”中的禁止参加政府采购活动期间。（以采购代理机构于评审当天在上述网站查询结果为准，如在上述网站查询结果均显示没有相关记录，视为没有上述不良信用记录。同时对信用信息查询记录和证据截图存档。如相关失信记录已失效，供应商须提供相关证明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 xml:space="preserve">注：需要落实的政府采购政策：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（1）《政府采购促进中小企业发展管理办法》的通知(财库[2020]46号)；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（3）《关于促进残疾人就业政府采购政策的通知》(财库(2017)141号)；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（4）《关于运用政府采购政策支持乡村产业振兴的通知》(财库(2021)19号)等。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highlight w:val="none"/>
        </w:rPr>
      </w:pPr>
      <w:bookmarkStart w:id="121" w:name="_Toc27984"/>
      <w:bookmarkStart w:id="122" w:name="_Toc20864"/>
      <w:bookmarkStart w:id="123" w:name="_Toc29114"/>
      <w:bookmarkStart w:id="124" w:name="_Toc32519"/>
      <w:r>
        <w:rPr>
          <w:rFonts w:hint="eastAsia" w:ascii="宋体" w:hAnsi="宋体" w:eastAsia="宋体" w:cs="宋体"/>
          <w:b/>
          <w:bCs/>
          <w:color w:val="000000" w:themeColor="text1"/>
          <w:highlight w:val="none"/>
        </w:rPr>
        <w:t>三、项目需求</w:t>
      </w:r>
      <w:bookmarkEnd w:id="121"/>
      <w:bookmarkEnd w:id="122"/>
      <w:bookmarkEnd w:id="123"/>
      <w:bookmarkEnd w:id="12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val="en-US" w:eastAsia="zh-CN"/>
        </w:rPr>
      </w:pPr>
      <w:bookmarkStart w:id="125" w:name="_Hlk98325502"/>
      <w:bookmarkStart w:id="126" w:name="_Hlk99114877"/>
      <w:r>
        <w:rPr>
          <w:rFonts w:hint="eastAsia" w:ascii="宋体" w:hAnsi="宋体" w:eastAsia="宋体" w:cs="宋体"/>
          <w:color w:val="000000" w:themeColor="text1"/>
          <w:highlight w:val="none"/>
          <w:lang w:val="en-US" w:eastAsia="zh-CN"/>
        </w:rPr>
        <w:t>物业服务需求事项：物业档案建立和管理、环境卫生与保洁管理服务</w:t>
      </w:r>
      <w:r>
        <w:rPr>
          <w:rFonts w:hint="eastAsia" w:ascii="宋体" w:hAnsi="宋体" w:eastAsia="宋体" w:cs="宋体"/>
          <w:color w:val="000000" w:themeColor="text1"/>
          <w:highlight w:val="none"/>
        </w:rPr>
        <w:t>（垃圾清</w:t>
      </w:r>
      <w:r>
        <w:rPr>
          <w:rFonts w:hint="eastAsia" w:ascii="宋体" w:hAnsi="宋体" w:eastAsia="宋体" w:cs="宋体"/>
          <w:color w:val="000000" w:themeColor="text1"/>
          <w:highlight w:val="none"/>
          <w:lang w:eastAsia="zh-CN"/>
        </w:rPr>
        <w:t>运</w:t>
      </w: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val="en-US" w:eastAsia="zh-CN"/>
        </w:rPr>
        <w:t>、污水及化粪池管理、安保及秩序管理服务</w:t>
      </w:r>
      <w:r>
        <w:rPr>
          <w:rFonts w:hint="eastAsia" w:ascii="宋体" w:hAnsi="宋体" w:eastAsia="宋体" w:cs="宋体"/>
          <w:color w:val="000000" w:themeColor="text1"/>
          <w:highlight w:val="none"/>
        </w:rPr>
        <w:t>（停车场管理）</w:t>
      </w:r>
      <w:r>
        <w:rPr>
          <w:rFonts w:hint="eastAsia" w:ascii="宋体" w:hAnsi="宋体" w:eastAsia="宋体" w:cs="宋体"/>
          <w:color w:val="000000" w:themeColor="text1"/>
          <w:highlight w:val="none"/>
          <w:lang w:val="en-US" w:eastAsia="zh-CN"/>
        </w:rPr>
        <w:t>、绿化的养护和管理、物业配套设施设备的日常维护管理等，具体服务内容按照招标文件、合同及双方约定执行。</w:t>
      </w:r>
    </w:p>
    <w:bookmarkEnd w:id="125"/>
    <w:bookmarkEnd w:id="126"/>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rPr>
      </w:pPr>
      <w:bookmarkStart w:id="127" w:name="_Toc18749"/>
      <w:bookmarkStart w:id="128" w:name="_Toc11004"/>
      <w:bookmarkStart w:id="129" w:name="_Toc26949"/>
      <w:bookmarkStart w:id="130" w:name="_Toc28305"/>
      <w:r>
        <w:rPr>
          <w:rFonts w:hint="eastAsia" w:ascii="宋体" w:hAnsi="宋体" w:eastAsia="宋体" w:cs="宋体"/>
          <w:b/>
          <w:bCs/>
          <w:color w:val="000000" w:themeColor="text1"/>
          <w:sz w:val="21"/>
          <w:szCs w:val="21"/>
          <w:highlight w:val="none"/>
        </w:rPr>
        <w:t>四、项目实施要求</w:t>
      </w:r>
      <w:bookmarkEnd w:id="127"/>
      <w:bookmarkEnd w:id="128"/>
      <w:bookmarkEnd w:id="129"/>
      <w:bookmarkEnd w:id="13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一</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环境卫生与保洁管理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rPr>
        <w:t>每天至少1次清扫、拖抹公共部分。门厅每天用水拖抹1次，雨天随脏随抹;对人员走动频繁之地，进行不间断巡回保洁</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要求做到地面干净、保持材料本色，无明显灰尘、污渍和杂物，无积水。发现杂物、废弃物立即清理。特殊情况或特殊时期要每天1次消毒。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rPr>
        <w:t>区域内垃圾实行袋装化，在各公共部位设立公共垃圾箱，在露天公共部位设立杂物箱。由专人分类、清运、处理(包括联系环卫部门运出处理)。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rPr>
        <w:t>及时清扫服务区域地面积水、垃圾、烟头、枯叶等，使保持干净、无杂物、无积水等。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lang w:eastAsia="zh-CN"/>
        </w:rPr>
        <w:t>对垃圾筒每天清洁或清洗</w:t>
      </w:r>
      <w:r>
        <w:rPr>
          <w:rFonts w:hint="eastAsia" w:ascii="宋体" w:hAnsi="宋体" w:eastAsia="宋体" w:cs="宋体"/>
          <w:color w:val="000000" w:themeColor="text1"/>
          <w:sz w:val="21"/>
          <w:szCs w:val="21"/>
          <w:highlight w:val="none"/>
          <w:lang w:val="en-US" w:eastAsia="zh-CN"/>
        </w:rPr>
        <w:t>1次，停车场、室外地面每周进行1次高压冲洗。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rPr>
        <w:t>5</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lang w:eastAsia="zh-CN"/>
        </w:rPr>
        <w:t>每天至少</w:t>
      </w:r>
      <w:r>
        <w:rPr>
          <w:rFonts w:hint="eastAsia" w:ascii="宋体" w:hAnsi="宋体" w:eastAsia="宋体" w:cs="宋体"/>
          <w:color w:val="000000" w:themeColor="text1"/>
          <w:sz w:val="21"/>
          <w:szCs w:val="21"/>
          <w:highlight w:val="none"/>
          <w:lang w:val="en-US" w:eastAsia="zh-CN"/>
        </w:rPr>
        <w:t>1次对公共设备、设施的表面进行清洁、抹净处理，保持洁净。每天擦净、抹净各办公室、会议室、接待室、休息室、餐厅等的办公桌、讲台、文件柜等家具。门窗、梯间内、楼梯扶手、灯饰栏杆、指示牌等无污渍及明显灰尘。每月至少1次用水冲洗所有水泥地面、沥青地面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rPr>
        <w:t>6</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lang w:eastAsia="zh-CN"/>
        </w:rPr>
        <w:t>清洗及保洁各区域的洗手间、更换卫生纸、洗手液、洁厕精。厕内无臭无味，目视地面、坑位、小便池、洗手盆干净，无尿迹、痰迹和其它污迹，无茶渣、烟头、纸巾、果皮等垃圾存在，特殊情况需按实际加强消毒频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7</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lang w:eastAsia="zh-CN"/>
        </w:rPr>
        <w:t>每</w:t>
      </w:r>
      <w:r>
        <w:rPr>
          <w:rFonts w:hint="eastAsia" w:ascii="宋体" w:hAnsi="宋体" w:eastAsia="宋体" w:cs="宋体"/>
          <w:color w:val="000000" w:themeColor="text1"/>
          <w:sz w:val="21"/>
          <w:szCs w:val="21"/>
          <w:highlight w:val="none"/>
        </w:rPr>
        <w:t>周至少1</w:t>
      </w:r>
      <w:r>
        <w:rPr>
          <w:rFonts w:hint="eastAsia" w:ascii="宋体" w:hAnsi="宋体" w:eastAsia="宋体" w:cs="宋体"/>
          <w:color w:val="000000" w:themeColor="text1"/>
          <w:sz w:val="21"/>
          <w:szCs w:val="21"/>
          <w:highlight w:val="none"/>
          <w:lang w:eastAsia="zh-CN"/>
        </w:rPr>
        <w:t>次检查并</w:t>
      </w:r>
      <w:r>
        <w:rPr>
          <w:rFonts w:hint="eastAsia" w:ascii="宋体" w:hAnsi="宋体" w:eastAsia="宋体" w:cs="宋体"/>
          <w:color w:val="000000" w:themeColor="text1"/>
          <w:sz w:val="21"/>
          <w:szCs w:val="21"/>
          <w:highlight w:val="none"/>
        </w:rPr>
        <w:t>清</w:t>
      </w:r>
      <w:r>
        <w:rPr>
          <w:rFonts w:hint="eastAsia" w:ascii="宋体" w:hAnsi="宋体" w:eastAsia="宋体" w:cs="宋体"/>
          <w:color w:val="000000" w:themeColor="text1"/>
          <w:sz w:val="21"/>
          <w:szCs w:val="21"/>
          <w:highlight w:val="none"/>
          <w:lang w:eastAsia="zh-CN"/>
        </w:rPr>
        <w:t>扫</w:t>
      </w:r>
      <w:r>
        <w:rPr>
          <w:rFonts w:hint="eastAsia" w:ascii="宋体" w:hAnsi="宋体" w:eastAsia="宋体" w:cs="宋体"/>
          <w:color w:val="000000" w:themeColor="text1"/>
          <w:sz w:val="21"/>
          <w:szCs w:val="21"/>
          <w:highlight w:val="none"/>
        </w:rPr>
        <w:t>大楼天台，</w:t>
      </w:r>
      <w:r>
        <w:rPr>
          <w:rFonts w:hint="eastAsia" w:ascii="宋体" w:hAnsi="宋体" w:eastAsia="宋体" w:cs="宋体"/>
          <w:color w:val="000000" w:themeColor="text1"/>
          <w:sz w:val="21"/>
          <w:szCs w:val="21"/>
          <w:highlight w:val="none"/>
          <w:lang w:eastAsia="zh-CN"/>
        </w:rPr>
        <w:t>设备机房</w:t>
      </w:r>
      <w:r>
        <w:rPr>
          <w:rFonts w:hint="eastAsia" w:ascii="宋体" w:hAnsi="宋体" w:eastAsia="宋体" w:cs="宋体"/>
          <w:color w:val="000000" w:themeColor="text1"/>
          <w:sz w:val="21"/>
          <w:szCs w:val="21"/>
          <w:highlight w:val="none"/>
        </w:rPr>
        <w:t>等</w:t>
      </w:r>
      <w:r>
        <w:rPr>
          <w:rFonts w:hint="eastAsia" w:ascii="宋体" w:hAnsi="宋体" w:eastAsia="宋体" w:cs="宋体"/>
          <w:color w:val="000000" w:themeColor="text1"/>
          <w:sz w:val="21"/>
          <w:szCs w:val="21"/>
          <w:highlight w:val="none"/>
          <w:lang w:eastAsia="zh-CN"/>
        </w:rPr>
        <w:t>场所</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8、</w:t>
      </w:r>
      <w:r>
        <w:rPr>
          <w:rFonts w:hint="eastAsia" w:ascii="宋体" w:hAnsi="宋体" w:eastAsia="宋体" w:cs="宋体"/>
          <w:color w:val="000000" w:themeColor="text1"/>
          <w:sz w:val="21"/>
          <w:szCs w:val="21"/>
          <w:highlight w:val="none"/>
        </w:rPr>
        <w:t>作业时</w:t>
      </w:r>
      <w:r>
        <w:rPr>
          <w:rFonts w:hint="eastAsia" w:ascii="宋体" w:hAnsi="宋体" w:eastAsia="宋体" w:cs="宋体"/>
          <w:color w:val="000000" w:themeColor="text1"/>
          <w:sz w:val="21"/>
          <w:szCs w:val="21"/>
          <w:highlight w:val="none"/>
          <w:lang w:eastAsia="zh-CN"/>
        </w:rPr>
        <w:t>应小</w:t>
      </w:r>
      <w:r>
        <w:rPr>
          <w:rFonts w:hint="eastAsia" w:ascii="宋体" w:hAnsi="宋体" w:eastAsia="宋体" w:cs="宋体"/>
          <w:color w:val="000000" w:themeColor="text1"/>
          <w:sz w:val="21"/>
          <w:szCs w:val="21"/>
          <w:highlight w:val="none"/>
        </w:rPr>
        <w:t>心执行、控制</w:t>
      </w:r>
      <w:r>
        <w:rPr>
          <w:rFonts w:hint="eastAsia" w:ascii="宋体" w:hAnsi="宋体" w:eastAsia="宋体" w:cs="宋体"/>
          <w:color w:val="000000" w:themeColor="text1"/>
          <w:sz w:val="21"/>
          <w:szCs w:val="21"/>
          <w:highlight w:val="none"/>
          <w:lang w:eastAsia="zh-CN"/>
        </w:rPr>
        <w:t>扬尘</w:t>
      </w:r>
      <w:r>
        <w:rPr>
          <w:rFonts w:hint="eastAsia" w:ascii="宋体" w:hAnsi="宋体" w:eastAsia="宋体" w:cs="宋体"/>
          <w:color w:val="000000" w:themeColor="text1"/>
          <w:sz w:val="21"/>
          <w:szCs w:val="21"/>
          <w:highlight w:val="none"/>
        </w:rPr>
        <w:t>，不</w:t>
      </w:r>
      <w:r>
        <w:rPr>
          <w:rFonts w:hint="eastAsia" w:ascii="宋体" w:hAnsi="宋体" w:eastAsia="宋体" w:cs="宋体"/>
          <w:color w:val="000000" w:themeColor="text1"/>
          <w:sz w:val="21"/>
          <w:szCs w:val="21"/>
          <w:highlight w:val="none"/>
          <w:lang w:eastAsia="zh-CN"/>
        </w:rPr>
        <w:t>扰</w:t>
      </w:r>
      <w:r>
        <w:rPr>
          <w:rFonts w:hint="eastAsia" w:ascii="宋体" w:hAnsi="宋体" w:eastAsia="宋体" w:cs="宋体"/>
          <w:color w:val="000000" w:themeColor="text1"/>
          <w:sz w:val="21"/>
          <w:szCs w:val="21"/>
          <w:highlight w:val="none"/>
        </w:rPr>
        <w:t>民，不</w:t>
      </w:r>
      <w:r>
        <w:rPr>
          <w:rFonts w:hint="eastAsia" w:ascii="宋体" w:hAnsi="宋体" w:eastAsia="宋体" w:cs="宋体"/>
          <w:color w:val="000000" w:themeColor="text1"/>
          <w:sz w:val="21"/>
          <w:szCs w:val="21"/>
          <w:highlight w:val="none"/>
          <w:lang w:eastAsia="zh-CN"/>
        </w:rPr>
        <w:t>溅</w:t>
      </w:r>
      <w:r>
        <w:rPr>
          <w:rFonts w:hint="eastAsia" w:ascii="宋体" w:hAnsi="宋体" w:eastAsia="宋体" w:cs="宋体"/>
          <w:color w:val="000000" w:themeColor="text1"/>
          <w:sz w:val="21"/>
          <w:szCs w:val="21"/>
          <w:highlight w:val="none"/>
        </w:rPr>
        <w:t>污</w:t>
      </w:r>
      <w:r>
        <w:rPr>
          <w:rFonts w:hint="eastAsia" w:ascii="宋体" w:hAnsi="宋体" w:eastAsia="宋体" w:cs="宋体"/>
          <w:color w:val="000000" w:themeColor="text1"/>
          <w:sz w:val="21"/>
          <w:szCs w:val="21"/>
          <w:highlight w:val="none"/>
          <w:lang w:eastAsia="zh-CN"/>
        </w:rPr>
        <w:t>行</w:t>
      </w:r>
      <w:r>
        <w:rPr>
          <w:rFonts w:hint="eastAsia" w:ascii="宋体" w:hAnsi="宋体" w:eastAsia="宋体" w:cs="宋体"/>
          <w:color w:val="000000" w:themeColor="text1"/>
          <w:sz w:val="21"/>
          <w:szCs w:val="21"/>
          <w:highlight w:val="none"/>
        </w:rPr>
        <w:t>人及住户</w:t>
      </w:r>
      <w:r>
        <w:rPr>
          <w:rFonts w:hint="eastAsia" w:ascii="宋体" w:hAnsi="宋体" w:eastAsia="宋体" w:cs="宋体"/>
          <w:color w:val="000000" w:themeColor="text1"/>
          <w:sz w:val="21"/>
          <w:szCs w:val="21"/>
          <w:highlight w:val="none"/>
          <w:lang w:eastAsia="zh-CN"/>
        </w:rPr>
        <w:t>衣</w:t>
      </w:r>
      <w:r>
        <w:rPr>
          <w:rFonts w:hint="eastAsia" w:ascii="宋体" w:hAnsi="宋体" w:eastAsia="宋体" w:cs="宋体"/>
          <w:color w:val="000000" w:themeColor="text1"/>
          <w:sz w:val="21"/>
          <w:szCs w:val="21"/>
          <w:highlight w:val="none"/>
        </w:rPr>
        <w:t>物，避免</w:t>
      </w:r>
      <w:r>
        <w:rPr>
          <w:rFonts w:hint="eastAsia" w:ascii="宋体" w:hAnsi="宋体" w:eastAsia="宋体" w:cs="宋体"/>
          <w:color w:val="000000" w:themeColor="text1"/>
          <w:sz w:val="21"/>
          <w:szCs w:val="21"/>
          <w:highlight w:val="none"/>
          <w:lang w:eastAsia="zh-CN"/>
        </w:rPr>
        <w:t>妨</w:t>
      </w:r>
      <w:r>
        <w:rPr>
          <w:rFonts w:hint="eastAsia" w:ascii="宋体" w:hAnsi="宋体" w:eastAsia="宋体" w:cs="宋体"/>
          <w:color w:val="000000" w:themeColor="text1"/>
          <w:sz w:val="21"/>
          <w:szCs w:val="21"/>
          <w:highlight w:val="none"/>
        </w:rPr>
        <w:t>碍行人和车辆正常</w:t>
      </w:r>
      <w:r>
        <w:rPr>
          <w:rFonts w:hint="eastAsia" w:ascii="宋体" w:hAnsi="宋体" w:eastAsia="宋体" w:cs="宋体"/>
          <w:color w:val="000000" w:themeColor="text1"/>
          <w:sz w:val="21"/>
          <w:szCs w:val="21"/>
          <w:highlight w:val="none"/>
          <w:lang w:eastAsia="zh-CN"/>
        </w:rPr>
        <w:t>行驶</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二</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垃圾清理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rPr>
        <w:t>垃圾清运</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处理</w:t>
      </w:r>
      <w:r>
        <w:rPr>
          <w:rFonts w:hint="eastAsia" w:ascii="宋体" w:hAnsi="宋体" w:eastAsia="宋体" w:cs="宋体"/>
          <w:color w:val="000000" w:themeColor="text1"/>
          <w:sz w:val="21"/>
          <w:szCs w:val="21"/>
          <w:highlight w:val="none"/>
          <w:lang w:eastAsia="zh-CN"/>
        </w:rPr>
        <w:t>分为：生活垃圾（有机、无机、有害垃圾）清运处理、督促装修垃圾清运处理和废纸及可再生废物的回收。所有垃圾清运</w:t>
      </w:r>
      <w:r>
        <w:rPr>
          <w:rFonts w:hint="eastAsia" w:ascii="宋体" w:hAnsi="宋体" w:eastAsia="宋体" w:cs="宋体"/>
          <w:color w:val="000000" w:themeColor="text1"/>
          <w:sz w:val="21"/>
          <w:szCs w:val="21"/>
          <w:highlight w:val="none"/>
        </w:rPr>
        <w:t>应符合广东省及省内各地有关法律、法规规定。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lang w:eastAsia="zh-CN"/>
        </w:rPr>
        <w:t>垃圾清运、处理的范围分为：日常办公垃圾、日常生活垃圾、日常厨余垃圾、公共部位上通道、园林、道路等综合垃圾。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3、</w:t>
      </w:r>
      <w:r>
        <w:rPr>
          <w:rFonts w:hint="eastAsia" w:ascii="宋体" w:hAnsi="宋体" w:eastAsia="宋体" w:cs="宋体"/>
          <w:color w:val="000000" w:themeColor="text1"/>
          <w:sz w:val="21"/>
          <w:szCs w:val="21"/>
          <w:highlight w:val="none"/>
          <w:lang w:eastAsia="zh-CN"/>
        </w:rPr>
        <w:t>垃圾清运、处理工作分为：收集区域内垃圾，并更换垃圾袋，每天至少</w:t>
      </w:r>
      <w:r>
        <w:rPr>
          <w:rFonts w:hint="eastAsia" w:ascii="宋体" w:hAnsi="宋体" w:eastAsia="宋体" w:cs="宋体"/>
          <w:color w:val="000000" w:themeColor="text1"/>
          <w:sz w:val="21"/>
          <w:szCs w:val="21"/>
          <w:highlight w:val="none"/>
          <w:lang w:val="en-US" w:eastAsia="zh-CN"/>
        </w:rPr>
        <w:t>1次清洁垃圾筒。每天定时清运、处理不少于2次。将物业</w:t>
      </w:r>
      <w:r>
        <w:rPr>
          <w:rFonts w:hint="eastAsia" w:ascii="宋体" w:hAnsi="宋体" w:eastAsia="宋体" w:cs="宋体"/>
          <w:color w:val="000000" w:themeColor="text1"/>
          <w:sz w:val="21"/>
          <w:szCs w:val="21"/>
          <w:highlight w:val="none"/>
        </w:rPr>
        <w:t>项目内所有桶内垃圾清理于净封好胶袋口。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rPr>
        <w:t>果皮箱随满随掏。垃圾无爆满落地，周边无散落垃圾，无陈旧垃圾，无垃圾堆积。箱体经常擦拭、清洗、保持干净整法、无异味、无旧污迹，无污水漫溢，箱桶周边地面整洁，无蝇、无臭。垃圾不外溢，周边无垃圾散落，无蝇、无臭、无残留或堆积垃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（三）</w:t>
      </w:r>
      <w:r>
        <w:rPr>
          <w:rFonts w:hint="eastAsia" w:ascii="宋体" w:hAnsi="宋体" w:eastAsia="宋体" w:cs="宋体"/>
          <w:color w:val="000000" w:themeColor="text1"/>
          <w:sz w:val="21"/>
          <w:szCs w:val="21"/>
          <w:highlight w:val="none"/>
        </w:rPr>
        <w:t>污水及化粪池管理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rPr>
        <w:t>区</w:t>
      </w:r>
      <w:r>
        <w:rPr>
          <w:rFonts w:hint="eastAsia" w:ascii="宋体" w:hAnsi="宋体" w:eastAsia="宋体" w:cs="宋体"/>
          <w:color w:val="000000" w:themeColor="text1"/>
          <w:sz w:val="21"/>
          <w:szCs w:val="21"/>
          <w:highlight w:val="none"/>
          <w:lang w:eastAsia="zh-CN"/>
        </w:rPr>
        <w:t>域</w:t>
      </w:r>
      <w:r>
        <w:rPr>
          <w:rFonts w:hint="eastAsia" w:ascii="宋体" w:hAnsi="宋体" w:eastAsia="宋体" w:cs="宋体"/>
          <w:color w:val="000000" w:themeColor="text1"/>
          <w:sz w:val="21"/>
          <w:szCs w:val="21"/>
          <w:highlight w:val="none"/>
        </w:rPr>
        <w:t>内生活污水经污水管道集中排放</w:t>
      </w:r>
      <w:r>
        <w:rPr>
          <w:rFonts w:hint="eastAsia" w:ascii="宋体" w:hAnsi="宋体" w:eastAsia="宋体" w:cs="宋体"/>
          <w:color w:val="000000" w:themeColor="text1"/>
          <w:sz w:val="21"/>
          <w:szCs w:val="21"/>
          <w:highlight w:val="none"/>
          <w:lang w:eastAsia="zh-CN"/>
        </w:rPr>
        <w:t>处</w:t>
      </w:r>
      <w:r>
        <w:rPr>
          <w:rFonts w:hint="eastAsia" w:ascii="宋体" w:hAnsi="宋体" w:eastAsia="宋体" w:cs="宋体"/>
          <w:color w:val="000000" w:themeColor="text1"/>
          <w:sz w:val="21"/>
          <w:szCs w:val="21"/>
          <w:highlight w:val="none"/>
        </w:rPr>
        <w:t>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为保持</w:t>
      </w:r>
      <w:r>
        <w:rPr>
          <w:rFonts w:hint="eastAsia" w:ascii="宋体" w:hAnsi="宋体" w:eastAsia="宋体" w:cs="宋体"/>
          <w:color w:val="000000" w:themeColor="text1"/>
          <w:sz w:val="21"/>
          <w:szCs w:val="21"/>
          <w:highlight w:val="none"/>
          <w:lang w:eastAsia="zh-CN"/>
        </w:rPr>
        <w:t>污</w:t>
      </w:r>
      <w:r>
        <w:rPr>
          <w:rFonts w:hint="eastAsia" w:ascii="宋体" w:hAnsi="宋体" w:eastAsia="宋体" w:cs="宋体"/>
          <w:color w:val="000000" w:themeColor="text1"/>
          <w:sz w:val="21"/>
          <w:szCs w:val="21"/>
          <w:highlight w:val="none"/>
        </w:rPr>
        <w:t>水管通</w:t>
      </w:r>
      <w:r>
        <w:rPr>
          <w:rFonts w:hint="eastAsia" w:ascii="宋体" w:hAnsi="宋体" w:eastAsia="宋体" w:cs="宋体"/>
          <w:color w:val="000000" w:themeColor="text1"/>
          <w:sz w:val="21"/>
          <w:szCs w:val="21"/>
          <w:highlight w:val="none"/>
          <w:lang w:eastAsia="zh-CN"/>
        </w:rPr>
        <w:t>畅</w:t>
      </w:r>
      <w:r>
        <w:rPr>
          <w:rFonts w:hint="eastAsia" w:ascii="宋体" w:hAnsi="宋体" w:eastAsia="宋体" w:cs="宋体"/>
          <w:color w:val="000000" w:themeColor="text1"/>
          <w:sz w:val="21"/>
          <w:szCs w:val="21"/>
          <w:highlight w:val="none"/>
        </w:rPr>
        <w:t>，保</w:t>
      </w:r>
      <w:r>
        <w:rPr>
          <w:rFonts w:hint="eastAsia" w:ascii="宋体" w:hAnsi="宋体" w:eastAsia="宋体" w:cs="宋体"/>
          <w:color w:val="000000" w:themeColor="text1"/>
          <w:sz w:val="21"/>
          <w:szCs w:val="21"/>
          <w:highlight w:val="none"/>
          <w:lang w:eastAsia="zh-CN"/>
        </w:rPr>
        <w:t>洁</w:t>
      </w:r>
      <w:r>
        <w:rPr>
          <w:rFonts w:hint="eastAsia" w:ascii="宋体" w:hAnsi="宋体" w:eastAsia="宋体" w:cs="宋体"/>
          <w:color w:val="000000" w:themeColor="text1"/>
          <w:sz w:val="21"/>
          <w:szCs w:val="21"/>
          <w:highlight w:val="none"/>
        </w:rPr>
        <w:t>员每月</w:t>
      </w:r>
      <w:r>
        <w:rPr>
          <w:rFonts w:hint="eastAsia" w:ascii="宋体" w:hAnsi="宋体" w:eastAsia="宋体" w:cs="宋体"/>
          <w:color w:val="000000" w:themeColor="text1"/>
          <w:sz w:val="21"/>
          <w:szCs w:val="21"/>
          <w:highlight w:val="none"/>
          <w:lang w:eastAsia="zh-CN"/>
        </w:rPr>
        <w:t>按</w:t>
      </w:r>
      <w:r>
        <w:rPr>
          <w:rFonts w:hint="eastAsia" w:ascii="宋体" w:hAnsi="宋体" w:eastAsia="宋体" w:cs="宋体"/>
          <w:color w:val="000000" w:themeColor="text1"/>
          <w:sz w:val="21"/>
          <w:szCs w:val="21"/>
          <w:highlight w:val="none"/>
        </w:rPr>
        <w:t>时排水沟清扫3次</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含明沟、暗沟</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3、</w:t>
      </w:r>
      <w:r>
        <w:rPr>
          <w:rFonts w:hint="eastAsia" w:ascii="宋体" w:hAnsi="宋体" w:eastAsia="宋体" w:cs="宋体"/>
          <w:color w:val="000000" w:themeColor="text1"/>
          <w:sz w:val="21"/>
          <w:szCs w:val="21"/>
          <w:highlight w:val="none"/>
          <w:lang w:eastAsia="zh-CN"/>
        </w:rPr>
        <w:t>保持化粪池</w:t>
      </w:r>
      <w:r>
        <w:rPr>
          <w:rFonts w:hint="eastAsia" w:ascii="宋体" w:hAnsi="宋体" w:eastAsia="宋体" w:cs="宋体"/>
          <w:color w:val="000000" w:themeColor="text1"/>
          <w:sz w:val="21"/>
          <w:szCs w:val="21"/>
          <w:highlight w:val="none"/>
        </w:rPr>
        <w:t>工作正</w:t>
      </w:r>
      <w:r>
        <w:rPr>
          <w:rFonts w:hint="eastAsia" w:ascii="宋体" w:hAnsi="宋体" w:eastAsia="宋体" w:cs="宋体"/>
          <w:color w:val="000000" w:themeColor="text1"/>
          <w:sz w:val="21"/>
          <w:szCs w:val="21"/>
          <w:highlight w:val="none"/>
          <w:lang w:eastAsia="zh-CN"/>
        </w:rPr>
        <w:t>常，每月检</w:t>
      </w:r>
      <w:r>
        <w:rPr>
          <w:rFonts w:hint="eastAsia" w:ascii="宋体" w:hAnsi="宋体" w:eastAsia="宋体" w:cs="宋体"/>
          <w:color w:val="000000" w:themeColor="text1"/>
          <w:sz w:val="21"/>
          <w:szCs w:val="21"/>
          <w:highlight w:val="none"/>
        </w:rPr>
        <w:t>查1次、每半年</w:t>
      </w:r>
      <w:r>
        <w:rPr>
          <w:rFonts w:hint="eastAsia" w:ascii="宋体" w:hAnsi="宋体" w:eastAsia="宋体" w:cs="宋体"/>
          <w:color w:val="000000" w:themeColor="text1"/>
          <w:sz w:val="21"/>
          <w:szCs w:val="21"/>
          <w:highlight w:val="none"/>
          <w:lang w:eastAsia="zh-CN"/>
        </w:rPr>
        <w:t>联系专门机构</w:t>
      </w:r>
      <w:r>
        <w:rPr>
          <w:rFonts w:hint="eastAsia" w:ascii="宋体" w:hAnsi="宋体" w:eastAsia="宋体" w:cs="宋体"/>
          <w:color w:val="000000" w:themeColor="text1"/>
          <w:sz w:val="21"/>
          <w:szCs w:val="21"/>
          <w:highlight w:val="none"/>
        </w:rPr>
        <w:t>清</w:t>
      </w:r>
      <w:r>
        <w:rPr>
          <w:rFonts w:hint="eastAsia" w:ascii="宋体" w:hAnsi="宋体" w:eastAsia="宋体" w:cs="宋体"/>
          <w:color w:val="000000" w:themeColor="text1"/>
          <w:sz w:val="21"/>
          <w:szCs w:val="21"/>
          <w:highlight w:val="none"/>
          <w:lang w:eastAsia="zh-CN"/>
        </w:rPr>
        <w:t>掏</w:t>
      </w:r>
      <w:r>
        <w:rPr>
          <w:rFonts w:hint="eastAsia" w:ascii="宋体" w:hAnsi="宋体" w:eastAsia="宋体" w:cs="宋体"/>
          <w:color w:val="000000" w:themeColor="text1"/>
          <w:sz w:val="21"/>
          <w:szCs w:val="21"/>
          <w:highlight w:val="none"/>
        </w:rPr>
        <w:t>1次，发现异常及时清</w:t>
      </w:r>
      <w:r>
        <w:rPr>
          <w:rFonts w:hint="eastAsia" w:ascii="宋体" w:hAnsi="宋体" w:eastAsia="宋体" w:cs="宋体"/>
          <w:color w:val="000000" w:themeColor="text1"/>
          <w:sz w:val="21"/>
          <w:szCs w:val="21"/>
          <w:highlight w:val="none"/>
          <w:lang w:eastAsia="zh-CN"/>
        </w:rPr>
        <w:t>掏</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eastAsia="zh-CN"/>
        </w:rPr>
        <w:t>（四）安保及秩序</w:t>
      </w:r>
      <w:r>
        <w:rPr>
          <w:rFonts w:hint="eastAsia" w:ascii="宋体" w:hAnsi="宋体" w:eastAsia="宋体" w:cs="宋体"/>
          <w:color w:val="000000" w:themeColor="text1"/>
          <w:sz w:val="21"/>
          <w:szCs w:val="21"/>
          <w:highlight w:val="none"/>
        </w:rPr>
        <w:t>管理服务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rPr>
        <w:t>全天</w:t>
      </w:r>
      <w:r>
        <w:rPr>
          <w:rFonts w:hint="eastAsia" w:ascii="宋体" w:hAnsi="宋体" w:eastAsia="宋体" w:cs="宋体"/>
          <w:color w:val="000000" w:themeColor="text1"/>
          <w:sz w:val="21"/>
          <w:szCs w:val="21"/>
          <w:highlight w:val="none"/>
          <w:lang w:eastAsia="zh-CN"/>
        </w:rPr>
        <w:t>候</w:t>
      </w:r>
      <w:r>
        <w:rPr>
          <w:rFonts w:hint="eastAsia" w:ascii="宋体" w:hAnsi="宋体" w:eastAsia="宋体" w:cs="宋体"/>
          <w:color w:val="000000" w:themeColor="text1"/>
          <w:sz w:val="21"/>
          <w:szCs w:val="21"/>
          <w:highlight w:val="none"/>
        </w:rPr>
        <w:t>负</w:t>
      </w:r>
      <w:r>
        <w:rPr>
          <w:rFonts w:hint="eastAsia" w:ascii="宋体" w:hAnsi="宋体" w:eastAsia="宋体" w:cs="宋体"/>
          <w:color w:val="000000" w:themeColor="text1"/>
          <w:sz w:val="21"/>
          <w:szCs w:val="21"/>
          <w:highlight w:val="none"/>
          <w:lang w:eastAsia="zh-CN"/>
        </w:rPr>
        <w:t>责</w:t>
      </w:r>
      <w:r>
        <w:rPr>
          <w:rFonts w:hint="eastAsia" w:ascii="宋体" w:hAnsi="宋体" w:eastAsia="宋体" w:cs="宋体"/>
          <w:color w:val="000000" w:themeColor="text1"/>
          <w:sz w:val="21"/>
          <w:szCs w:val="21"/>
          <w:highlight w:val="none"/>
        </w:rPr>
        <w:t>区域内正门、</w:t>
      </w:r>
      <w:r>
        <w:rPr>
          <w:rFonts w:hint="eastAsia" w:ascii="宋体" w:hAnsi="宋体" w:eastAsia="宋体" w:cs="宋体"/>
          <w:color w:val="000000" w:themeColor="text1"/>
          <w:sz w:val="21"/>
          <w:szCs w:val="21"/>
          <w:highlight w:val="none"/>
          <w:lang w:eastAsia="zh-CN"/>
        </w:rPr>
        <w:t>侧</w:t>
      </w:r>
      <w:r>
        <w:rPr>
          <w:rFonts w:hint="eastAsia" w:ascii="宋体" w:hAnsi="宋体" w:eastAsia="宋体" w:cs="宋体"/>
          <w:color w:val="000000" w:themeColor="text1"/>
          <w:sz w:val="21"/>
          <w:szCs w:val="21"/>
          <w:highlight w:val="none"/>
        </w:rPr>
        <w:t>门、区域通</w:t>
      </w:r>
      <w:r>
        <w:rPr>
          <w:rFonts w:hint="eastAsia" w:ascii="宋体" w:hAnsi="宋体" w:eastAsia="宋体" w:cs="宋体"/>
          <w:color w:val="000000" w:themeColor="text1"/>
          <w:sz w:val="21"/>
          <w:szCs w:val="21"/>
          <w:highlight w:val="none"/>
          <w:lang w:eastAsia="zh-CN"/>
        </w:rPr>
        <w:t>道</w:t>
      </w:r>
      <w:r>
        <w:rPr>
          <w:rFonts w:hint="eastAsia" w:ascii="宋体" w:hAnsi="宋体" w:eastAsia="宋体" w:cs="宋体"/>
          <w:color w:val="000000" w:themeColor="text1"/>
          <w:sz w:val="21"/>
          <w:szCs w:val="21"/>
          <w:highlight w:val="none"/>
        </w:rPr>
        <w:t>、围墙、各楼层/区域内办公室及公</w:t>
      </w:r>
      <w:r>
        <w:rPr>
          <w:rFonts w:hint="eastAsia" w:ascii="宋体" w:hAnsi="宋体" w:eastAsia="宋体" w:cs="宋体"/>
          <w:color w:val="000000" w:themeColor="text1"/>
          <w:sz w:val="21"/>
          <w:szCs w:val="21"/>
          <w:highlight w:val="none"/>
          <w:lang w:eastAsia="zh-CN"/>
        </w:rPr>
        <w:t>共</w:t>
      </w:r>
      <w:r>
        <w:rPr>
          <w:rFonts w:hint="eastAsia" w:ascii="宋体" w:hAnsi="宋体" w:eastAsia="宋体" w:cs="宋体"/>
          <w:color w:val="000000" w:themeColor="text1"/>
          <w:sz w:val="21"/>
          <w:szCs w:val="21"/>
          <w:highlight w:val="none"/>
        </w:rPr>
        <w:t>走道交通及24个时</w:t>
      </w:r>
      <w:r>
        <w:rPr>
          <w:rFonts w:hint="eastAsia" w:ascii="宋体" w:hAnsi="宋体" w:eastAsia="宋体" w:cs="宋体"/>
          <w:color w:val="000000" w:themeColor="text1"/>
          <w:sz w:val="21"/>
          <w:szCs w:val="21"/>
          <w:highlight w:val="none"/>
          <w:lang w:eastAsia="zh-CN"/>
        </w:rPr>
        <w:t>巡逻、值勤。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rPr>
        <w:t>办公楼(区域)来访人员通</w:t>
      </w:r>
      <w:r>
        <w:rPr>
          <w:rFonts w:hint="eastAsia" w:ascii="宋体" w:hAnsi="宋体" w:eastAsia="宋体" w:cs="宋体"/>
          <w:color w:val="000000" w:themeColor="text1"/>
          <w:sz w:val="21"/>
          <w:szCs w:val="21"/>
          <w:highlight w:val="none"/>
          <w:lang w:eastAsia="zh-CN"/>
        </w:rPr>
        <w:t>报</w:t>
      </w:r>
      <w:r>
        <w:rPr>
          <w:rFonts w:hint="eastAsia" w:ascii="宋体" w:hAnsi="宋体" w:eastAsia="宋体" w:cs="宋体"/>
          <w:color w:val="000000" w:themeColor="text1"/>
          <w:sz w:val="21"/>
          <w:szCs w:val="21"/>
          <w:highlight w:val="none"/>
        </w:rPr>
        <w:t>、登记、证件检查等。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rPr>
        <w:t>积极配合公安部门工作，制定或完善监控室管理制度。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4</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rPr>
        <w:t>执行当地公安部门关于物业区域范围内的安全保卫工作方针、政策和有关条例。认真做好各种应急预案，并报备采购人</w:t>
      </w:r>
      <w:r>
        <w:rPr>
          <w:rFonts w:hint="eastAsia" w:ascii="宋体" w:hAnsi="宋体" w:eastAsia="宋体" w:cs="宋体"/>
          <w:color w:val="000000" w:themeColor="text1"/>
          <w:sz w:val="21"/>
          <w:szCs w:val="21"/>
          <w:highlight w:val="none"/>
          <w:lang w:eastAsia="zh-CN"/>
        </w:rPr>
        <w:t>审查。遇恶劣</w:t>
      </w:r>
      <w:r>
        <w:rPr>
          <w:rFonts w:hint="eastAsia" w:ascii="宋体" w:hAnsi="宋体" w:eastAsia="宋体" w:cs="宋体"/>
          <w:color w:val="000000" w:themeColor="text1"/>
          <w:sz w:val="21"/>
          <w:szCs w:val="21"/>
          <w:highlight w:val="none"/>
        </w:rPr>
        <w:t>天气(如台风、雷雨、</w:t>
      </w:r>
      <w:r>
        <w:rPr>
          <w:rFonts w:hint="eastAsia" w:ascii="宋体" w:hAnsi="宋体" w:eastAsia="宋体" w:cs="宋体"/>
          <w:color w:val="000000" w:themeColor="text1"/>
          <w:sz w:val="21"/>
          <w:szCs w:val="21"/>
          <w:highlight w:val="none"/>
          <w:lang w:eastAsia="zh-CN"/>
        </w:rPr>
        <w:t>槽壁</w:t>
      </w:r>
      <w:r>
        <w:rPr>
          <w:rFonts w:hint="eastAsia" w:ascii="宋体" w:hAnsi="宋体" w:eastAsia="宋体" w:cs="宋体"/>
          <w:color w:val="000000" w:themeColor="text1"/>
          <w:sz w:val="21"/>
          <w:szCs w:val="21"/>
          <w:highlight w:val="none"/>
        </w:rPr>
        <w:t>和极潮湿等)或突发事件须及时出示警告牌，并记录和保护相关资料，尽量降低损失。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5</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rPr>
        <w:t>及时制止物业管理区域内的不文明及违法行为。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6</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rPr>
        <w:t>每天至少1次对电气设备、开关、线路和照明灯具等进行检查。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7</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rPr>
        <w:t>建立防火制度和安全操作等制度。每半年开展防盗、防火宣传。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8</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lang w:eastAsia="zh-CN"/>
        </w:rPr>
        <w:t>巡</w:t>
      </w:r>
      <w:r>
        <w:rPr>
          <w:rFonts w:hint="eastAsia" w:ascii="宋体" w:hAnsi="宋体" w:eastAsia="宋体" w:cs="宋体"/>
          <w:color w:val="000000" w:themeColor="text1"/>
          <w:sz w:val="21"/>
          <w:szCs w:val="21"/>
          <w:highlight w:val="none"/>
        </w:rPr>
        <w:t>逻范围包括区域的公共区城、绿地带、设备用房和各办公楼(区域)及采购人指定场所。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9</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rPr>
        <w:t>处理各种突发事件，严重事件及时报警。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10</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rPr>
        <w:t>定期</w:t>
      </w:r>
      <w:r>
        <w:rPr>
          <w:rFonts w:hint="eastAsia" w:ascii="宋体" w:hAnsi="宋体" w:eastAsia="宋体" w:cs="宋体"/>
          <w:color w:val="000000" w:themeColor="text1"/>
          <w:sz w:val="21"/>
          <w:szCs w:val="21"/>
          <w:highlight w:val="none"/>
          <w:lang w:eastAsia="zh-CN"/>
        </w:rPr>
        <w:t>巡</w:t>
      </w:r>
      <w:r>
        <w:rPr>
          <w:rFonts w:hint="eastAsia" w:ascii="宋体" w:hAnsi="宋体" w:eastAsia="宋体" w:cs="宋体"/>
          <w:color w:val="000000" w:themeColor="text1"/>
          <w:sz w:val="21"/>
          <w:szCs w:val="21"/>
          <w:highlight w:val="none"/>
        </w:rPr>
        <w:t>视消防器材和设备。及时通知</w:t>
      </w:r>
      <w:r>
        <w:rPr>
          <w:rFonts w:hint="eastAsia" w:ascii="宋体" w:hAnsi="宋体" w:eastAsia="宋体" w:cs="宋体"/>
          <w:color w:val="000000" w:themeColor="text1"/>
          <w:sz w:val="21"/>
          <w:szCs w:val="21"/>
          <w:highlight w:val="none"/>
          <w:lang w:eastAsia="zh-CN"/>
        </w:rPr>
        <w:t>指</w:t>
      </w:r>
      <w:r>
        <w:rPr>
          <w:rFonts w:hint="eastAsia" w:ascii="宋体" w:hAnsi="宋体" w:eastAsia="宋体" w:cs="宋体"/>
          <w:color w:val="000000" w:themeColor="text1"/>
          <w:sz w:val="21"/>
          <w:szCs w:val="21"/>
          <w:highlight w:val="none"/>
        </w:rPr>
        <w:t>定有关人员负责保养、维修和管理。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eastAsia="zh-CN"/>
        </w:rPr>
        <w:t>（五）</w:t>
      </w:r>
      <w:r>
        <w:rPr>
          <w:rFonts w:hint="eastAsia" w:ascii="宋体" w:hAnsi="宋体" w:eastAsia="宋体" w:cs="宋体"/>
          <w:color w:val="000000" w:themeColor="text1"/>
          <w:sz w:val="21"/>
          <w:szCs w:val="21"/>
          <w:highlight w:val="none"/>
          <w:lang w:val="en-US" w:eastAsia="zh-CN"/>
        </w:rPr>
        <w:t>停车场</w:t>
      </w:r>
      <w:r>
        <w:rPr>
          <w:rFonts w:hint="eastAsia" w:ascii="宋体" w:hAnsi="宋体" w:eastAsia="宋体" w:cs="宋体"/>
          <w:color w:val="000000" w:themeColor="text1"/>
          <w:sz w:val="21"/>
          <w:szCs w:val="21"/>
          <w:highlight w:val="none"/>
        </w:rPr>
        <w:t>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rPr>
        <w:t>执行</w:t>
      </w:r>
      <w:r>
        <w:rPr>
          <w:rFonts w:hint="eastAsia" w:ascii="宋体" w:hAnsi="宋体" w:eastAsia="宋体" w:cs="宋体"/>
          <w:color w:val="000000" w:themeColor="text1"/>
          <w:sz w:val="21"/>
          <w:szCs w:val="21"/>
          <w:highlight w:val="none"/>
          <w:lang w:val="en-US" w:eastAsia="zh-CN"/>
        </w:rPr>
        <w:t>采购人</w:t>
      </w:r>
      <w:r>
        <w:rPr>
          <w:rFonts w:hint="eastAsia" w:ascii="宋体" w:hAnsi="宋体" w:eastAsia="宋体" w:cs="宋体"/>
          <w:color w:val="000000" w:themeColor="text1"/>
          <w:sz w:val="21"/>
          <w:szCs w:val="21"/>
          <w:highlight w:val="none"/>
        </w:rPr>
        <w:t>制定的</w:t>
      </w:r>
      <w:r>
        <w:rPr>
          <w:rFonts w:hint="eastAsia" w:ascii="宋体" w:hAnsi="宋体" w:eastAsia="宋体" w:cs="宋体"/>
          <w:color w:val="000000" w:themeColor="text1"/>
          <w:sz w:val="21"/>
          <w:szCs w:val="21"/>
          <w:highlight w:val="none"/>
          <w:lang w:eastAsia="zh-CN"/>
        </w:rPr>
        <w:t>停车场</w:t>
      </w:r>
      <w:r>
        <w:rPr>
          <w:rFonts w:hint="eastAsia" w:ascii="宋体" w:hAnsi="宋体" w:eastAsia="宋体" w:cs="宋体"/>
          <w:color w:val="000000" w:themeColor="text1"/>
          <w:sz w:val="21"/>
          <w:szCs w:val="21"/>
          <w:highlight w:val="none"/>
        </w:rPr>
        <w:t>管理规定。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rPr>
        <w:t>外来车辆进出辖区应登记日期、进出时间、车牌号码。建立登记制度，严防盗抢事件发生。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3、</w:t>
      </w:r>
      <w:r>
        <w:rPr>
          <w:rFonts w:hint="eastAsia" w:ascii="宋体" w:hAnsi="宋体" w:eastAsia="宋体" w:cs="宋体"/>
          <w:color w:val="000000" w:themeColor="text1"/>
          <w:sz w:val="21"/>
          <w:szCs w:val="21"/>
          <w:highlight w:val="none"/>
          <w:lang w:eastAsia="zh-CN"/>
        </w:rPr>
        <w:t>非</w:t>
      </w:r>
      <w:r>
        <w:rPr>
          <w:rFonts w:hint="eastAsia" w:ascii="宋体" w:hAnsi="宋体" w:eastAsia="宋体" w:cs="宋体"/>
          <w:color w:val="000000" w:themeColor="text1"/>
          <w:sz w:val="21"/>
          <w:szCs w:val="21"/>
          <w:highlight w:val="none"/>
        </w:rPr>
        <w:t>机动车、机动车等各种车辆停放有序，有专人指引按规定停放在划定的露天车位或车棚内，做到车辆停放规范、整齐、分类。制止车辆在行车通道、消防通道及非停车位上停车。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eastAsia="zh-CN"/>
        </w:rPr>
        <w:t>（六）</w:t>
      </w:r>
      <w:r>
        <w:rPr>
          <w:rFonts w:hint="eastAsia" w:ascii="宋体" w:hAnsi="宋体" w:eastAsia="宋体" w:cs="宋体"/>
          <w:color w:val="000000" w:themeColor="text1"/>
          <w:sz w:val="21"/>
          <w:szCs w:val="21"/>
          <w:highlight w:val="none"/>
        </w:rPr>
        <w:t>绿化的养护和管理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rPr>
        <w:t>1</w:t>
      </w:r>
      <w:r>
        <w:rPr>
          <w:rFonts w:hint="eastAsia" w:ascii="宋体" w:hAnsi="宋体" w:eastAsia="宋体" w:cs="宋体"/>
          <w:color w:val="000000" w:themeColor="text1"/>
          <w:sz w:val="21"/>
          <w:szCs w:val="21"/>
          <w:highlight w:val="none"/>
          <w:lang w:val="en-US" w:eastAsia="zh-CN"/>
        </w:rPr>
        <w:t>、对服务区域内的所有绿化植物进行日常管理和养护，包括室内摆设植物、室外绿地、花木等。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w:t>
      </w:r>
      <w:r>
        <w:rPr>
          <w:rFonts w:hint="eastAsia" w:ascii="宋体" w:hAnsi="宋体" w:eastAsia="宋体" w:cs="宋体"/>
          <w:color w:val="000000" w:themeColor="text1"/>
          <w:sz w:val="21"/>
          <w:szCs w:val="21"/>
          <w:highlight w:val="none"/>
          <w:lang w:val="en-US" w:eastAsia="zh-CN"/>
        </w:rPr>
        <w:t>、</w:t>
      </w:r>
      <w:r>
        <w:rPr>
          <w:rFonts w:hint="eastAsia" w:ascii="宋体" w:hAnsi="宋体" w:eastAsia="宋体" w:cs="宋体"/>
          <w:color w:val="000000" w:themeColor="text1"/>
          <w:sz w:val="21"/>
          <w:szCs w:val="21"/>
          <w:highlight w:val="none"/>
        </w:rPr>
        <w:t>根据植物状况定期浇水</w:t>
      </w:r>
      <w:r>
        <w:rPr>
          <w:rFonts w:hint="eastAsia" w:ascii="宋体" w:hAnsi="宋体" w:eastAsia="宋体" w:cs="宋体"/>
          <w:color w:val="000000" w:themeColor="text1"/>
          <w:sz w:val="21"/>
          <w:szCs w:val="21"/>
          <w:highlight w:val="none"/>
          <w:lang w:eastAsia="zh-CN"/>
        </w:rPr>
        <w:t>和施肥</w:t>
      </w:r>
      <w:r>
        <w:rPr>
          <w:rFonts w:hint="eastAsia" w:ascii="宋体" w:hAnsi="宋体" w:eastAsia="宋体" w:cs="宋体"/>
          <w:color w:val="000000" w:themeColor="text1"/>
          <w:sz w:val="21"/>
          <w:szCs w:val="21"/>
          <w:highlight w:val="none"/>
        </w:rPr>
        <w:t>，及时修剪枯枝、残技和养护树木、草坪、花卉、盆栽等，保持无病虫、无黄叶、无脏物、造型优美，绿化植物应叶片茂盛，枝条均匀，花朵鲜艳，无病虫害</w:t>
      </w:r>
      <w:r>
        <w:rPr>
          <w:rFonts w:hint="eastAsia" w:ascii="宋体" w:hAnsi="宋体" w:eastAsia="宋体" w:cs="宋体"/>
          <w:color w:val="000000" w:themeColor="text1"/>
          <w:sz w:val="21"/>
          <w:szCs w:val="21"/>
          <w:highlight w:val="none"/>
          <w:lang w:eastAsia="zh-CN"/>
        </w:rPr>
        <w:t>，并做好抵御如台风、暴雨等自然灾害防护措施，需要时联系专业公司对安全隐患进行消除</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七</w:t>
      </w:r>
      <w:r>
        <w:rPr>
          <w:rFonts w:hint="eastAsia" w:ascii="宋体" w:hAnsi="宋体" w:eastAsia="宋体" w:cs="宋体"/>
          <w:color w:val="000000" w:themeColor="text1"/>
          <w:sz w:val="21"/>
          <w:szCs w:val="21"/>
          <w:highlight w:val="none"/>
          <w:lang w:eastAsia="zh-CN"/>
        </w:rPr>
        <w:t>）建筑</w:t>
      </w:r>
      <w:r>
        <w:rPr>
          <w:rFonts w:hint="eastAsia" w:ascii="宋体" w:hAnsi="宋体" w:eastAsia="宋体" w:cs="宋体"/>
          <w:color w:val="000000" w:themeColor="text1"/>
          <w:sz w:val="21"/>
          <w:szCs w:val="21"/>
          <w:highlight w:val="none"/>
        </w:rPr>
        <w:t>设备、设施维修、</w:t>
      </w:r>
      <w:r>
        <w:rPr>
          <w:rFonts w:hint="eastAsia" w:ascii="宋体" w:hAnsi="宋体" w:eastAsia="宋体" w:cs="宋体"/>
          <w:color w:val="000000" w:themeColor="text1"/>
          <w:sz w:val="21"/>
          <w:szCs w:val="21"/>
          <w:highlight w:val="none"/>
          <w:lang w:eastAsia="zh-CN"/>
        </w:rPr>
        <w:t>维</w:t>
      </w:r>
      <w:r>
        <w:rPr>
          <w:rFonts w:hint="eastAsia" w:ascii="宋体" w:hAnsi="宋体" w:eastAsia="宋体" w:cs="宋体"/>
          <w:color w:val="000000" w:themeColor="text1"/>
          <w:sz w:val="21"/>
          <w:szCs w:val="21"/>
          <w:highlight w:val="none"/>
        </w:rPr>
        <w:t>护、管理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rPr>
        <w:t>给排水、供水系统</w:t>
      </w:r>
      <w:r>
        <w:rPr>
          <w:rFonts w:hint="eastAsia" w:ascii="宋体" w:hAnsi="宋体" w:eastAsia="宋体" w:cs="宋体"/>
          <w:color w:val="000000" w:themeColor="text1"/>
          <w:sz w:val="21"/>
          <w:szCs w:val="21"/>
          <w:highlight w:val="none"/>
          <w:lang w:eastAsia="zh-CN"/>
        </w:rPr>
        <w:t>维护管理</w:t>
      </w:r>
      <w:r>
        <w:rPr>
          <w:rFonts w:hint="eastAsia" w:ascii="宋体" w:hAnsi="宋体" w:eastAsia="宋体" w:cs="宋体"/>
          <w:color w:val="000000" w:themeColor="text1"/>
          <w:sz w:val="21"/>
          <w:szCs w:val="21"/>
          <w:highlight w:val="none"/>
        </w:rPr>
        <w:t>:建立正常用水、供水、排水管理制度并根据实际使用情况制订年度设备、设施管理、维修保养计划及总体划</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节约用水，防止冒、滴、漏</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或大面积跑水事故的发生。保持供水系统的正常运转</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每周检查水泵运转情况</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保持水池、水箱的清洁卫生，防止二次污染。每周检修维护供水系统管路、水泵、水池、水箱、阀门、水表、保证其正常</w:t>
      </w:r>
      <w:r>
        <w:rPr>
          <w:rFonts w:hint="eastAsia" w:ascii="宋体" w:hAnsi="宋体" w:eastAsia="宋体" w:cs="宋体"/>
          <w:color w:val="000000" w:themeColor="text1"/>
          <w:sz w:val="21"/>
          <w:szCs w:val="21"/>
          <w:highlight w:val="none"/>
          <w:lang w:eastAsia="zh-CN"/>
        </w:rPr>
        <w:t>运</w:t>
      </w:r>
      <w:r>
        <w:rPr>
          <w:rFonts w:hint="eastAsia" w:ascii="宋体" w:hAnsi="宋体" w:eastAsia="宋体" w:cs="宋体"/>
          <w:color w:val="000000" w:themeColor="text1"/>
          <w:sz w:val="21"/>
          <w:szCs w:val="21"/>
          <w:highlight w:val="none"/>
        </w:rPr>
        <w:t>转</w:t>
      </w:r>
      <w:r>
        <w:rPr>
          <w:rFonts w:hint="eastAsia" w:ascii="宋体" w:hAnsi="宋体" w:eastAsia="宋体" w:cs="宋体"/>
          <w:color w:val="000000" w:themeColor="text1"/>
          <w:sz w:val="21"/>
          <w:szCs w:val="21"/>
          <w:highlight w:val="none"/>
          <w:lang w:eastAsia="zh-CN"/>
        </w:rPr>
        <w:t>，发现故障及时排除</w:t>
      </w:r>
      <w:r>
        <w:rPr>
          <w:rFonts w:hint="eastAsia" w:ascii="宋体" w:hAnsi="宋体" w:eastAsia="宋体" w:cs="宋体"/>
          <w:color w:val="000000" w:themeColor="text1"/>
          <w:sz w:val="21"/>
          <w:szCs w:val="21"/>
          <w:highlight w:val="none"/>
        </w:rPr>
        <w:t>。保证排水系统的正常运转，防止阻塞。遇停水应预先通知</w:t>
      </w:r>
      <w:r>
        <w:rPr>
          <w:rFonts w:hint="eastAsia" w:ascii="宋体" w:hAnsi="宋体" w:eastAsia="宋体" w:cs="宋体"/>
          <w:color w:val="000000" w:themeColor="text1"/>
          <w:sz w:val="21"/>
          <w:szCs w:val="21"/>
          <w:highlight w:val="none"/>
          <w:lang w:eastAsia="zh-CN"/>
        </w:rPr>
        <w:t>采购人</w:t>
      </w:r>
      <w:r>
        <w:rPr>
          <w:rFonts w:hint="eastAsia" w:ascii="宋体" w:hAnsi="宋体" w:eastAsia="宋体" w:cs="宋体"/>
          <w:color w:val="000000" w:themeColor="text1"/>
          <w:sz w:val="21"/>
          <w:szCs w:val="21"/>
          <w:highlight w:val="none"/>
        </w:rPr>
        <w:t>及受影响部门。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机电、照明及自动化系统</w:t>
      </w:r>
      <w:r>
        <w:rPr>
          <w:rFonts w:hint="eastAsia" w:ascii="宋体" w:hAnsi="宋体" w:eastAsia="宋体" w:cs="宋体"/>
          <w:color w:val="000000" w:themeColor="text1"/>
          <w:sz w:val="21"/>
          <w:szCs w:val="21"/>
          <w:highlight w:val="none"/>
          <w:lang w:eastAsia="zh-CN"/>
        </w:rPr>
        <w:t>维护</w:t>
      </w:r>
      <w:r>
        <w:rPr>
          <w:rFonts w:hint="eastAsia" w:ascii="宋体" w:hAnsi="宋体" w:eastAsia="宋体" w:cs="宋体"/>
          <w:color w:val="000000" w:themeColor="text1"/>
          <w:sz w:val="21"/>
          <w:szCs w:val="21"/>
          <w:highlight w:val="none"/>
        </w:rPr>
        <w:t>管理:对办公楼(区域)供电系统高、低压电器设备、</w:t>
      </w:r>
      <w:r>
        <w:rPr>
          <w:rFonts w:hint="eastAsia" w:ascii="宋体" w:hAnsi="宋体" w:eastAsia="宋体" w:cs="宋体"/>
          <w:color w:val="000000" w:themeColor="text1"/>
          <w:sz w:val="21"/>
          <w:szCs w:val="21"/>
          <w:highlight w:val="none"/>
          <w:lang w:eastAsia="zh-CN"/>
        </w:rPr>
        <w:t>照</w:t>
      </w:r>
      <w:r>
        <w:rPr>
          <w:rFonts w:hint="eastAsia" w:ascii="宋体" w:hAnsi="宋体" w:eastAsia="宋体" w:cs="宋体"/>
          <w:color w:val="000000" w:themeColor="text1"/>
          <w:sz w:val="21"/>
          <w:szCs w:val="21"/>
          <w:highlight w:val="none"/>
        </w:rPr>
        <w:t>明装置等设备正常运行使用进行日常管理和养护维修并根据实际使用情况制订年度总体节能计划。建立严格的配送电运行制度和电气维修制度。保证公共使用的照明、指示、显示灯完好;电气线路设计、施工技术要求，线路负荷要满</w:t>
      </w:r>
      <w:r>
        <w:rPr>
          <w:rFonts w:hint="eastAsia" w:ascii="宋体" w:hAnsi="宋体" w:eastAsia="宋体" w:cs="宋体"/>
          <w:color w:val="000000" w:themeColor="text1"/>
          <w:sz w:val="21"/>
          <w:szCs w:val="21"/>
          <w:highlight w:val="none"/>
          <w:lang w:eastAsia="zh-CN"/>
        </w:rPr>
        <w:t>足</w:t>
      </w:r>
      <w:r>
        <w:rPr>
          <w:rFonts w:hint="eastAsia" w:ascii="宋体" w:hAnsi="宋体" w:eastAsia="宋体" w:cs="宋体"/>
          <w:color w:val="000000" w:themeColor="text1"/>
          <w:sz w:val="21"/>
          <w:szCs w:val="21"/>
          <w:highlight w:val="none"/>
        </w:rPr>
        <w:t>用户的要求</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确保发配电设备安全运行。遇停电限电预先通知</w:t>
      </w:r>
      <w:r>
        <w:rPr>
          <w:rFonts w:hint="eastAsia" w:ascii="宋体" w:hAnsi="宋体" w:eastAsia="宋体" w:cs="宋体"/>
          <w:color w:val="000000" w:themeColor="text1"/>
          <w:sz w:val="21"/>
          <w:szCs w:val="21"/>
          <w:highlight w:val="none"/>
          <w:lang w:eastAsia="zh-CN"/>
        </w:rPr>
        <w:t>采购人</w:t>
      </w:r>
      <w:r>
        <w:rPr>
          <w:rFonts w:hint="eastAsia" w:ascii="宋体" w:hAnsi="宋体" w:eastAsia="宋体" w:cs="宋体"/>
          <w:color w:val="000000" w:themeColor="text1"/>
          <w:sz w:val="21"/>
          <w:szCs w:val="21"/>
          <w:highlight w:val="none"/>
        </w:rPr>
        <w:t>及受影响部门。发生特殊情况</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如火灾、地震、水灾时，及时切断电源。确保办公区域内所有公共及专用照明灯管灯泡完好，发现损坏，及时调换。负责办公楼(区域)楼音源、服务器、喇叭等广播设备的正常使用及维修保养工作。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3、空调系统管理：</w:t>
      </w:r>
      <w:r>
        <w:rPr>
          <w:rFonts w:hint="eastAsia" w:ascii="宋体" w:hAnsi="宋体" w:eastAsia="宋体" w:cs="宋体"/>
          <w:color w:val="000000" w:themeColor="text1"/>
          <w:sz w:val="21"/>
          <w:szCs w:val="21"/>
          <w:highlight w:val="none"/>
        </w:rPr>
        <w:t>制定并严格执行空调运行管理制度、安全操作规程和空调系统设备维修保养制度，监控专业公司定期对空调系统范围内的设备设施进行检查、检修和保养，确保空调系统安全运行、正常使用；做好各项运行和维修保养记录；制定切实可行节能运行制度，有明显节能降耗效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rPr>
        <w:t>4、消防系统管理：</w:t>
      </w:r>
      <w:r>
        <w:rPr>
          <w:rFonts w:hint="eastAsia" w:ascii="宋体" w:hAnsi="宋体" w:eastAsia="宋体" w:cs="宋体"/>
          <w:color w:val="000000" w:themeColor="text1"/>
          <w:sz w:val="21"/>
          <w:szCs w:val="21"/>
          <w:highlight w:val="none"/>
        </w:rPr>
        <w:t>制订并严格执行消防管理制度，监控消防专业公司</w:t>
      </w:r>
      <w:r>
        <w:rPr>
          <w:rFonts w:hint="eastAsia" w:ascii="宋体" w:hAnsi="宋体" w:eastAsia="宋体" w:cs="宋体"/>
          <w:color w:val="000000" w:themeColor="text1"/>
          <w:sz w:val="21"/>
          <w:szCs w:val="21"/>
          <w:highlight w:val="none"/>
          <w:lang w:eastAsia="zh-CN"/>
        </w:rPr>
        <w:t>定期</w:t>
      </w:r>
      <w:r>
        <w:rPr>
          <w:rFonts w:hint="eastAsia" w:ascii="宋体" w:hAnsi="宋体" w:eastAsia="宋体" w:cs="宋体"/>
          <w:color w:val="000000" w:themeColor="text1"/>
          <w:sz w:val="21"/>
          <w:szCs w:val="21"/>
          <w:highlight w:val="none"/>
        </w:rPr>
        <w:t>对消防系统设备维修保养，加强对消防系统范围内的设备设施包括控制中心、报警系统、应急广播和对讲电话、防排烟风机、气体灭火系统、消防栓及管网、消防泵、喷淋泵、喷淋管网、各类阀门、疏散指示牌等的日常检查、检测</w:t>
      </w:r>
      <w:r>
        <w:rPr>
          <w:rFonts w:hint="eastAsia" w:ascii="宋体" w:hAnsi="宋体" w:eastAsia="宋体" w:cs="宋体"/>
          <w:color w:val="000000" w:themeColor="text1"/>
          <w:sz w:val="21"/>
          <w:szCs w:val="21"/>
          <w:highlight w:val="none"/>
          <w:lang w:eastAsia="zh-CN"/>
        </w:rPr>
        <w:t>等管理，</w:t>
      </w:r>
      <w:r>
        <w:rPr>
          <w:rFonts w:hint="eastAsia" w:ascii="宋体" w:hAnsi="宋体" w:eastAsia="宋体" w:cs="宋体"/>
          <w:color w:val="000000" w:themeColor="text1"/>
          <w:sz w:val="21"/>
          <w:szCs w:val="21"/>
          <w:highlight w:val="none"/>
        </w:rPr>
        <w:t>设立消防疏散示意图，保证紧急疏散通道通畅，确保无消防安全隐患</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及时发现并协助排除设施设备故障，</w:t>
      </w:r>
      <w:r>
        <w:rPr>
          <w:rFonts w:hint="eastAsia" w:ascii="宋体" w:hAnsi="宋体" w:eastAsia="宋体" w:cs="宋体"/>
          <w:color w:val="000000" w:themeColor="text1"/>
          <w:sz w:val="21"/>
          <w:szCs w:val="21"/>
          <w:highlight w:val="none"/>
          <w:lang w:eastAsia="zh-CN"/>
        </w:rPr>
        <w:t>确保</w:t>
      </w:r>
      <w:r>
        <w:rPr>
          <w:rFonts w:hint="eastAsia" w:ascii="宋体" w:hAnsi="宋体" w:eastAsia="宋体" w:cs="宋体"/>
          <w:color w:val="000000" w:themeColor="text1"/>
          <w:sz w:val="21"/>
          <w:szCs w:val="21"/>
          <w:highlight w:val="none"/>
        </w:rPr>
        <w:t>维修合格率100%</w:t>
      </w:r>
      <w:r>
        <w:rPr>
          <w:rFonts w:hint="eastAsia" w:ascii="宋体" w:hAnsi="宋体" w:eastAsia="宋体" w:cs="宋体"/>
          <w:color w:val="000000" w:themeColor="text1"/>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5、电梯系统管理：</w:t>
      </w:r>
      <w:r>
        <w:rPr>
          <w:rFonts w:hint="eastAsia" w:ascii="宋体" w:hAnsi="宋体" w:eastAsia="宋体" w:cs="宋体"/>
          <w:color w:val="000000" w:themeColor="text1"/>
          <w:sz w:val="21"/>
          <w:szCs w:val="21"/>
          <w:highlight w:val="none"/>
        </w:rPr>
        <w:t>负责监督电梯维护专业公司定时、定期对电梯系统各项设施设备进行检查、检测、检修和保养；及时配合有效处理电梯事故，维修质量合格率100%；协助对电梯进行年度定期检验，办理安全运行证。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6、监控系统管理：</w:t>
      </w:r>
      <w:r>
        <w:rPr>
          <w:rFonts w:hint="eastAsia" w:ascii="宋体" w:hAnsi="宋体" w:eastAsia="宋体" w:cs="宋体"/>
          <w:color w:val="000000" w:themeColor="text1"/>
          <w:sz w:val="21"/>
          <w:szCs w:val="21"/>
          <w:highlight w:val="none"/>
        </w:rPr>
        <w:t>制定并严格执行监控系统运行管理制度、安全操作规程。定时、定期对监控系统各项设施设备进行检查，保证监控设备运作正常，画面清晰。做好录像资料储存设备的安全工作，录像资料至少保留一个月以上。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bookmarkStart w:id="131" w:name="_Toc377552351"/>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eastAsia="zh-CN"/>
        </w:rPr>
        <w:t>八</w:t>
      </w:r>
      <w:r>
        <w:rPr>
          <w:rFonts w:hint="eastAsia" w:ascii="宋体" w:hAnsi="宋体" w:eastAsia="宋体" w:cs="宋体"/>
          <w:color w:val="000000" w:themeColor="text1"/>
          <w:sz w:val="21"/>
          <w:szCs w:val="21"/>
          <w:highlight w:val="none"/>
        </w:rPr>
        <w:t>）人员配置要求</w:t>
      </w:r>
      <w:bookmarkEnd w:id="13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1、中标人须按国家有关规定与员工签订劳动合同，并保证所聘人员符合采购人要求。主要管理人员更换，须提前向采购人申请报备，采购人书面同意后才可更换。更换人员的用人标准、资格要求保持不变。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★2、中标人配备服务人员总人数</w:t>
      </w:r>
      <w:r>
        <w:rPr>
          <w:rFonts w:hint="eastAsia" w:ascii="宋体" w:hAnsi="宋体" w:eastAsia="宋体" w:cs="宋体"/>
          <w:color w:val="000000" w:themeColor="text1"/>
          <w:sz w:val="21"/>
          <w:szCs w:val="21"/>
          <w:highlight w:val="none"/>
          <w:lang w:eastAsia="zh-CN"/>
        </w:rPr>
        <w:t>不少于</w:t>
      </w:r>
      <w:r>
        <w:rPr>
          <w:rFonts w:hint="eastAsia" w:ascii="宋体" w:hAnsi="宋体" w:eastAsia="宋体" w:cs="宋体"/>
          <w:color w:val="000000" w:themeColor="text1"/>
          <w:sz w:val="21"/>
          <w:szCs w:val="21"/>
          <w:highlight w:val="none"/>
          <w:lang w:val="en-US" w:eastAsia="zh-CN"/>
        </w:rPr>
        <w:t>20</w:t>
      </w:r>
      <w:r>
        <w:rPr>
          <w:rFonts w:hint="eastAsia" w:ascii="宋体" w:hAnsi="宋体" w:eastAsia="宋体" w:cs="宋体"/>
          <w:color w:val="000000" w:themeColor="text1"/>
          <w:sz w:val="21"/>
          <w:szCs w:val="21"/>
          <w:highlight w:val="none"/>
        </w:rPr>
        <w:t>人，</w:t>
      </w:r>
      <w:r>
        <w:rPr>
          <w:rFonts w:hint="eastAsia" w:ascii="宋体" w:hAnsi="宋体" w:eastAsia="宋体" w:cs="宋体"/>
          <w:color w:val="000000" w:themeColor="text1"/>
          <w:sz w:val="21"/>
          <w:szCs w:val="21"/>
          <w:highlight w:val="none"/>
          <w:lang w:eastAsia="zh-CN"/>
        </w:rPr>
        <w:t>实际服务人员数量可以根据采购方的服务需要进行调整，调整后根据实际服务量进行结算</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3、</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服务</w:t>
      </w:r>
      <w:r>
        <w:rPr>
          <w:rFonts w:hint="eastAsia" w:ascii="宋体" w:hAnsi="宋体" w:eastAsia="宋体" w:cs="宋体"/>
          <w:color w:val="000000" w:themeColor="text1"/>
          <w:sz w:val="21"/>
          <w:szCs w:val="21"/>
          <w:highlight w:val="none"/>
          <w:lang w:eastAsia="zh-CN"/>
        </w:rPr>
        <w:t>人员</w:t>
      </w:r>
      <w:r>
        <w:rPr>
          <w:rFonts w:hint="eastAsia" w:ascii="宋体" w:hAnsi="宋体" w:eastAsia="宋体" w:cs="宋体"/>
          <w:color w:val="000000" w:themeColor="text1"/>
          <w:sz w:val="21"/>
          <w:szCs w:val="21"/>
          <w:highlight w:val="none"/>
        </w:rPr>
        <w:t>必须是品行端正、身体健康的</w:t>
      </w:r>
      <w:r>
        <w:rPr>
          <w:rFonts w:hint="eastAsia" w:ascii="宋体" w:hAnsi="宋体" w:eastAsia="宋体" w:cs="宋体"/>
          <w:color w:val="000000" w:themeColor="text1"/>
          <w:sz w:val="21"/>
          <w:szCs w:val="21"/>
          <w:highlight w:val="none"/>
          <w:lang w:eastAsia="zh-CN"/>
        </w:rPr>
        <w:t>服务人员</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服务</w:t>
      </w:r>
      <w:r>
        <w:rPr>
          <w:rFonts w:hint="eastAsia" w:ascii="宋体" w:hAnsi="宋体" w:eastAsia="宋体" w:cs="宋体"/>
          <w:color w:val="000000" w:themeColor="text1"/>
          <w:sz w:val="21"/>
          <w:szCs w:val="21"/>
          <w:highlight w:val="none"/>
          <w:lang w:eastAsia="zh-CN"/>
        </w:rPr>
        <w:t>人员</w:t>
      </w:r>
      <w:r>
        <w:rPr>
          <w:rFonts w:hint="eastAsia" w:ascii="宋体" w:hAnsi="宋体" w:eastAsia="宋体" w:cs="宋体"/>
          <w:color w:val="000000" w:themeColor="text1"/>
          <w:sz w:val="21"/>
          <w:szCs w:val="21"/>
          <w:highlight w:val="none"/>
        </w:rPr>
        <w:t>在服务过程中应该态度良好。如</w:t>
      </w:r>
      <w:r>
        <w:rPr>
          <w:rFonts w:hint="eastAsia" w:ascii="宋体" w:hAnsi="宋体" w:eastAsia="宋体" w:cs="宋体"/>
          <w:color w:val="000000" w:themeColor="text1"/>
          <w:sz w:val="21"/>
          <w:szCs w:val="21"/>
          <w:highlight w:val="none"/>
          <w:lang w:eastAsia="zh-CN"/>
        </w:rPr>
        <w:t>中标人人员</w:t>
      </w:r>
      <w:r>
        <w:rPr>
          <w:rFonts w:hint="eastAsia" w:ascii="宋体" w:hAnsi="宋体" w:eastAsia="宋体" w:cs="宋体"/>
          <w:color w:val="000000" w:themeColor="text1"/>
          <w:sz w:val="21"/>
          <w:szCs w:val="21"/>
          <w:highlight w:val="none"/>
        </w:rPr>
        <w:t>在服务过程中出现服务质量问题，</w:t>
      </w:r>
      <w:r>
        <w:rPr>
          <w:rFonts w:hint="eastAsia" w:ascii="宋体" w:hAnsi="宋体" w:eastAsia="宋体" w:cs="宋体"/>
          <w:color w:val="000000" w:themeColor="text1"/>
          <w:sz w:val="21"/>
          <w:szCs w:val="21"/>
          <w:highlight w:val="none"/>
          <w:lang w:eastAsia="zh-CN"/>
        </w:rPr>
        <w:t>采购人</w:t>
      </w:r>
      <w:r>
        <w:rPr>
          <w:rFonts w:hint="eastAsia" w:ascii="宋体" w:hAnsi="宋体" w:eastAsia="宋体" w:cs="宋体"/>
          <w:color w:val="000000" w:themeColor="text1"/>
          <w:sz w:val="21"/>
          <w:szCs w:val="21"/>
          <w:highlight w:val="none"/>
        </w:rPr>
        <w:t>有权要求</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服务</w:t>
      </w:r>
      <w:r>
        <w:rPr>
          <w:rFonts w:hint="eastAsia" w:ascii="宋体" w:hAnsi="宋体" w:eastAsia="宋体" w:cs="宋体"/>
          <w:color w:val="000000" w:themeColor="text1"/>
          <w:sz w:val="21"/>
          <w:szCs w:val="21"/>
          <w:highlight w:val="none"/>
          <w:lang w:eastAsia="zh-CN"/>
        </w:rPr>
        <w:t>人员</w:t>
      </w:r>
      <w:r>
        <w:rPr>
          <w:rFonts w:hint="eastAsia" w:ascii="宋体" w:hAnsi="宋体" w:eastAsia="宋体" w:cs="宋体"/>
          <w:color w:val="000000" w:themeColor="text1"/>
          <w:sz w:val="21"/>
          <w:szCs w:val="21"/>
          <w:highlight w:val="none"/>
        </w:rPr>
        <w:t>改正或通知</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责令</w:t>
      </w:r>
      <w:r>
        <w:rPr>
          <w:rFonts w:hint="eastAsia" w:ascii="宋体" w:hAnsi="宋体" w:eastAsia="宋体" w:cs="宋体"/>
          <w:color w:val="000000" w:themeColor="text1"/>
          <w:sz w:val="21"/>
          <w:szCs w:val="21"/>
          <w:highlight w:val="none"/>
          <w:lang w:eastAsia="zh-CN"/>
        </w:rPr>
        <w:t>人员</w:t>
      </w:r>
      <w:r>
        <w:rPr>
          <w:rFonts w:hint="eastAsia" w:ascii="宋体" w:hAnsi="宋体" w:eastAsia="宋体" w:cs="宋体"/>
          <w:color w:val="000000" w:themeColor="text1"/>
          <w:sz w:val="21"/>
          <w:szCs w:val="21"/>
          <w:highlight w:val="none"/>
        </w:rPr>
        <w:t>改正，若</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服务</w:t>
      </w:r>
      <w:r>
        <w:rPr>
          <w:rFonts w:hint="eastAsia" w:ascii="宋体" w:hAnsi="宋体" w:eastAsia="宋体" w:cs="宋体"/>
          <w:color w:val="000000" w:themeColor="text1"/>
          <w:sz w:val="21"/>
          <w:szCs w:val="21"/>
          <w:highlight w:val="none"/>
          <w:lang w:eastAsia="zh-CN"/>
        </w:rPr>
        <w:t>人员</w:t>
      </w:r>
      <w:r>
        <w:rPr>
          <w:rFonts w:hint="eastAsia" w:ascii="宋体" w:hAnsi="宋体" w:eastAsia="宋体" w:cs="宋体"/>
          <w:color w:val="000000" w:themeColor="text1"/>
          <w:sz w:val="21"/>
          <w:szCs w:val="21"/>
          <w:highlight w:val="none"/>
        </w:rPr>
        <w:t>再不能达到要求的，</w:t>
      </w:r>
      <w:r>
        <w:rPr>
          <w:rFonts w:hint="eastAsia" w:ascii="宋体" w:hAnsi="宋体" w:eastAsia="宋体" w:cs="宋体"/>
          <w:color w:val="000000" w:themeColor="text1"/>
          <w:sz w:val="21"/>
          <w:szCs w:val="21"/>
          <w:highlight w:val="none"/>
          <w:lang w:eastAsia="zh-CN"/>
        </w:rPr>
        <w:t>采购人</w:t>
      </w:r>
      <w:r>
        <w:rPr>
          <w:rFonts w:hint="eastAsia" w:ascii="宋体" w:hAnsi="宋体" w:eastAsia="宋体" w:cs="宋体"/>
          <w:color w:val="000000" w:themeColor="text1"/>
          <w:sz w:val="21"/>
          <w:szCs w:val="21"/>
          <w:highlight w:val="none"/>
        </w:rPr>
        <w:t>有权将该</w:t>
      </w:r>
      <w:r>
        <w:rPr>
          <w:rFonts w:hint="eastAsia" w:ascii="宋体" w:hAnsi="宋体" w:eastAsia="宋体" w:cs="宋体"/>
          <w:color w:val="000000" w:themeColor="text1"/>
          <w:sz w:val="21"/>
          <w:szCs w:val="21"/>
          <w:highlight w:val="none"/>
          <w:lang w:eastAsia="zh-CN"/>
        </w:rPr>
        <w:t>人员</w:t>
      </w:r>
      <w:r>
        <w:rPr>
          <w:rFonts w:hint="eastAsia" w:ascii="宋体" w:hAnsi="宋体" w:eastAsia="宋体" w:cs="宋体"/>
          <w:color w:val="000000" w:themeColor="text1"/>
          <w:sz w:val="21"/>
          <w:szCs w:val="21"/>
          <w:highlight w:val="none"/>
        </w:rPr>
        <w:t>退回</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，并有权要求</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另行</w:t>
      </w:r>
      <w:r>
        <w:rPr>
          <w:rFonts w:hint="eastAsia" w:ascii="宋体" w:hAnsi="宋体" w:eastAsia="宋体" w:cs="宋体"/>
          <w:color w:val="000000" w:themeColor="text1"/>
          <w:sz w:val="21"/>
          <w:szCs w:val="21"/>
          <w:highlight w:val="none"/>
          <w:lang w:eastAsia="zh-CN"/>
        </w:rPr>
        <w:t>配备</w:t>
      </w:r>
      <w:r>
        <w:rPr>
          <w:rFonts w:hint="eastAsia" w:ascii="宋体" w:hAnsi="宋体" w:eastAsia="宋体" w:cs="宋体"/>
          <w:color w:val="000000" w:themeColor="text1"/>
          <w:sz w:val="21"/>
          <w:szCs w:val="21"/>
          <w:highlight w:val="none"/>
        </w:rPr>
        <w:t>符合条件和要求的</w:t>
      </w:r>
      <w:r>
        <w:rPr>
          <w:rFonts w:hint="eastAsia" w:ascii="宋体" w:hAnsi="宋体" w:eastAsia="宋体" w:cs="宋体"/>
          <w:color w:val="000000" w:themeColor="text1"/>
          <w:sz w:val="21"/>
          <w:szCs w:val="21"/>
          <w:highlight w:val="none"/>
          <w:lang w:eastAsia="zh-CN"/>
        </w:rPr>
        <w:t>人员</w:t>
      </w:r>
      <w:r>
        <w:rPr>
          <w:rFonts w:hint="eastAsia" w:ascii="宋体" w:hAnsi="宋体" w:eastAsia="宋体" w:cs="宋体"/>
          <w:color w:val="000000" w:themeColor="text1"/>
          <w:sz w:val="21"/>
          <w:szCs w:val="21"/>
          <w:highlight w:val="none"/>
        </w:rPr>
        <w:t>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xml:space="preserve"> </w:t>
      </w:r>
      <w:r>
        <w:rPr>
          <w:rFonts w:hint="eastAsia" w:ascii="宋体" w:hAnsi="宋体" w:eastAsia="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应与所</w:t>
      </w:r>
      <w:r>
        <w:rPr>
          <w:rFonts w:hint="eastAsia" w:ascii="宋体" w:hAnsi="宋体" w:eastAsia="宋体" w:cs="宋体"/>
          <w:color w:val="000000" w:themeColor="text1"/>
          <w:sz w:val="21"/>
          <w:szCs w:val="21"/>
          <w:highlight w:val="none"/>
          <w:lang w:eastAsia="zh-CN"/>
        </w:rPr>
        <w:t>服务</w:t>
      </w:r>
      <w:r>
        <w:rPr>
          <w:rFonts w:hint="eastAsia" w:ascii="宋体" w:hAnsi="宋体" w:eastAsia="宋体" w:cs="宋体"/>
          <w:color w:val="000000" w:themeColor="text1"/>
          <w:sz w:val="21"/>
          <w:szCs w:val="21"/>
          <w:highlight w:val="none"/>
        </w:rPr>
        <w:t>的</w:t>
      </w:r>
      <w:r>
        <w:rPr>
          <w:rFonts w:hint="eastAsia" w:ascii="宋体" w:hAnsi="宋体" w:eastAsia="宋体" w:cs="宋体"/>
          <w:color w:val="000000" w:themeColor="text1"/>
          <w:sz w:val="21"/>
          <w:szCs w:val="21"/>
          <w:highlight w:val="none"/>
          <w:lang w:eastAsia="zh-CN"/>
        </w:rPr>
        <w:t>人员</w:t>
      </w:r>
      <w:r>
        <w:rPr>
          <w:rFonts w:hint="eastAsia" w:ascii="宋体" w:hAnsi="宋体" w:eastAsia="宋体" w:cs="宋体"/>
          <w:color w:val="000000" w:themeColor="text1"/>
          <w:sz w:val="21"/>
          <w:szCs w:val="21"/>
          <w:highlight w:val="none"/>
        </w:rPr>
        <w:t>签订正式的劳动合同，并承担所</w:t>
      </w:r>
      <w:r>
        <w:rPr>
          <w:rFonts w:hint="eastAsia" w:ascii="宋体" w:hAnsi="宋体" w:eastAsia="宋体" w:cs="宋体"/>
          <w:color w:val="000000" w:themeColor="text1"/>
          <w:sz w:val="21"/>
          <w:szCs w:val="21"/>
          <w:highlight w:val="none"/>
          <w:lang w:eastAsia="zh-CN"/>
        </w:rPr>
        <w:t>服务人员</w:t>
      </w:r>
      <w:r>
        <w:rPr>
          <w:rFonts w:hint="eastAsia" w:ascii="宋体" w:hAnsi="宋体" w:eastAsia="宋体" w:cs="宋体"/>
          <w:color w:val="000000" w:themeColor="text1"/>
          <w:sz w:val="21"/>
          <w:szCs w:val="21"/>
          <w:highlight w:val="none"/>
        </w:rPr>
        <w:t>的工资</w:t>
      </w:r>
      <w:r>
        <w:rPr>
          <w:rFonts w:hint="eastAsia" w:ascii="宋体" w:hAnsi="宋体" w:eastAsia="宋体" w:cs="宋体"/>
          <w:color w:val="000000" w:themeColor="text1"/>
          <w:sz w:val="21"/>
          <w:szCs w:val="21"/>
          <w:highlight w:val="none"/>
          <w:lang w:eastAsia="zh-CN"/>
        </w:rPr>
        <w:t>及加班费</w:t>
      </w:r>
      <w:r>
        <w:rPr>
          <w:rFonts w:hint="eastAsia" w:ascii="宋体" w:hAnsi="宋体" w:eastAsia="宋体" w:cs="宋体"/>
          <w:color w:val="000000" w:themeColor="text1"/>
          <w:sz w:val="21"/>
          <w:szCs w:val="21"/>
          <w:highlight w:val="none"/>
        </w:rPr>
        <w:t>、福利、</w:t>
      </w:r>
      <w:r>
        <w:rPr>
          <w:rFonts w:hint="eastAsia" w:ascii="宋体" w:hAnsi="宋体" w:eastAsia="宋体" w:cs="宋体"/>
          <w:color w:val="000000" w:themeColor="text1"/>
          <w:sz w:val="21"/>
          <w:szCs w:val="21"/>
          <w:highlight w:val="none"/>
          <w:lang w:eastAsia="zh-CN"/>
        </w:rPr>
        <w:t>应缴纳</w:t>
      </w:r>
      <w:r>
        <w:rPr>
          <w:rFonts w:hint="eastAsia" w:ascii="宋体" w:hAnsi="宋体" w:eastAsia="宋体" w:cs="宋体"/>
          <w:color w:val="000000" w:themeColor="text1"/>
          <w:sz w:val="21"/>
          <w:szCs w:val="21"/>
          <w:highlight w:val="none"/>
        </w:rPr>
        <w:t>各项社会保险（含养老、医疗、工伤、失业、生育险</w:t>
      </w:r>
      <w:r>
        <w:rPr>
          <w:rFonts w:hint="eastAsia" w:ascii="宋体" w:hAnsi="宋体" w:cs="宋体"/>
          <w:color w:val="000000" w:themeColor="text1"/>
          <w:sz w:val="21"/>
          <w:szCs w:val="21"/>
          <w:highlight w:val="none"/>
          <w:lang w:eastAsia="zh-CN"/>
        </w:rPr>
        <w:t>、高额医疗保险</w:t>
      </w:r>
      <w:r>
        <w:rPr>
          <w:rFonts w:hint="eastAsia" w:ascii="宋体" w:hAnsi="宋体" w:eastAsia="宋体" w:cs="宋体"/>
          <w:color w:val="000000" w:themeColor="text1"/>
          <w:sz w:val="21"/>
          <w:szCs w:val="21"/>
          <w:highlight w:val="none"/>
        </w:rPr>
        <w:t>）、人身意外伤害保险</w:t>
      </w:r>
      <w:r>
        <w:rPr>
          <w:rFonts w:hint="eastAsia" w:ascii="宋体" w:hAnsi="宋体" w:eastAsia="宋体" w:cs="宋体"/>
          <w:color w:val="000000" w:themeColor="text1"/>
          <w:sz w:val="21"/>
          <w:szCs w:val="21"/>
          <w:highlight w:val="none"/>
          <w:lang w:eastAsia="zh-CN"/>
        </w:rPr>
        <w:t>、住房公积金及其他费用等</w:t>
      </w:r>
      <w:r>
        <w:rPr>
          <w:rFonts w:hint="eastAsia" w:ascii="宋体" w:hAnsi="宋体" w:eastAsia="宋体"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应以法定货币形式按月支付</w:t>
      </w:r>
      <w:r>
        <w:rPr>
          <w:rFonts w:hint="eastAsia" w:ascii="宋体" w:hAnsi="宋体" w:eastAsia="宋体" w:cs="宋体"/>
          <w:color w:val="000000" w:themeColor="text1"/>
          <w:sz w:val="21"/>
          <w:szCs w:val="21"/>
          <w:highlight w:val="none"/>
          <w:lang w:eastAsia="zh-CN"/>
        </w:rPr>
        <w:t>服务</w:t>
      </w:r>
      <w:r>
        <w:rPr>
          <w:rFonts w:hint="eastAsia" w:ascii="宋体" w:hAnsi="宋体" w:eastAsia="宋体" w:cs="宋体"/>
          <w:color w:val="000000" w:themeColor="text1"/>
          <w:sz w:val="21"/>
          <w:szCs w:val="21"/>
          <w:highlight w:val="none"/>
        </w:rPr>
        <w:t>人员工资，不得克扣或无故拖欠。</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应执行有关最低工资的规定。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6</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服务</w:t>
      </w:r>
      <w:r>
        <w:rPr>
          <w:rFonts w:hint="eastAsia" w:ascii="宋体" w:hAnsi="宋体" w:eastAsia="宋体" w:cs="宋体"/>
          <w:color w:val="000000" w:themeColor="text1"/>
          <w:sz w:val="21"/>
          <w:szCs w:val="21"/>
          <w:highlight w:val="none"/>
          <w:lang w:eastAsia="zh-CN"/>
        </w:rPr>
        <w:t>人员</w:t>
      </w:r>
      <w:r>
        <w:rPr>
          <w:rFonts w:hint="eastAsia" w:ascii="宋体" w:hAnsi="宋体" w:eastAsia="宋体" w:cs="宋体"/>
          <w:color w:val="000000" w:themeColor="text1"/>
          <w:sz w:val="21"/>
          <w:szCs w:val="21"/>
          <w:highlight w:val="none"/>
        </w:rPr>
        <w:t>如果患病、因事不能提供服务的，必须提前向</w:t>
      </w:r>
      <w:r>
        <w:rPr>
          <w:rFonts w:hint="eastAsia" w:ascii="宋体" w:hAnsi="宋体" w:eastAsia="宋体" w:cs="宋体"/>
          <w:color w:val="000000" w:themeColor="text1"/>
          <w:sz w:val="21"/>
          <w:szCs w:val="21"/>
          <w:highlight w:val="none"/>
          <w:lang w:eastAsia="zh-CN"/>
        </w:rPr>
        <w:t>采购人</w:t>
      </w:r>
      <w:r>
        <w:rPr>
          <w:rFonts w:hint="eastAsia" w:ascii="宋体" w:hAnsi="宋体" w:eastAsia="宋体" w:cs="宋体"/>
          <w:color w:val="000000" w:themeColor="text1"/>
          <w:sz w:val="21"/>
          <w:szCs w:val="21"/>
          <w:highlight w:val="none"/>
        </w:rPr>
        <w:t>请假。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7</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服务</w:t>
      </w:r>
      <w:r>
        <w:rPr>
          <w:rFonts w:hint="eastAsia" w:ascii="宋体" w:hAnsi="宋体" w:eastAsia="宋体" w:cs="宋体"/>
          <w:color w:val="000000" w:themeColor="text1"/>
          <w:sz w:val="21"/>
          <w:szCs w:val="21"/>
          <w:highlight w:val="none"/>
          <w:lang w:eastAsia="zh-CN"/>
        </w:rPr>
        <w:t>人员</w:t>
      </w:r>
      <w:r>
        <w:rPr>
          <w:rFonts w:hint="eastAsia" w:ascii="宋体" w:hAnsi="宋体" w:eastAsia="宋体" w:cs="宋体"/>
          <w:color w:val="000000" w:themeColor="text1"/>
          <w:sz w:val="21"/>
          <w:szCs w:val="21"/>
          <w:highlight w:val="none"/>
        </w:rPr>
        <w:t>为</w:t>
      </w:r>
      <w:r>
        <w:rPr>
          <w:rFonts w:hint="eastAsia" w:ascii="宋体" w:hAnsi="宋体" w:eastAsia="宋体" w:cs="宋体"/>
          <w:color w:val="000000" w:themeColor="text1"/>
          <w:sz w:val="21"/>
          <w:szCs w:val="21"/>
          <w:highlight w:val="none"/>
          <w:lang w:eastAsia="zh-CN"/>
        </w:rPr>
        <w:t>采购人</w:t>
      </w:r>
      <w:r>
        <w:rPr>
          <w:rFonts w:hint="eastAsia" w:ascii="宋体" w:hAnsi="宋体" w:eastAsia="宋体" w:cs="宋体"/>
          <w:color w:val="000000" w:themeColor="text1"/>
          <w:sz w:val="21"/>
          <w:szCs w:val="21"/>
          <w:highlight w:val="none"/>
        </w:rPr>
        <w:t>提供服务期间，对</w:t>
      </w:r>
      <w:r>
        <w:rPr>
          <w:rFonts w:hint="eastAsia" w:ascii="宋体" w:hAnsi="宋体" w:eastAsia="宋体" w:cs="宋体"/>
          <w:color w:val="000000" w:themeColor="text1"/>
          <w:sz w:val="21"/>
          <w:szCs w:val="21"/>
          <w:highlight w:val="none"/>
          <w:lang w:eastAsia="zh-CN"/>
        </w:rPr>
        <w:t>采购人</w:t>
      </w:r>
      <w:r>
        <w:rPr>
          <w:rFonts w:hint="eastAsia" w:ascii="宋体" w:hAnsi="宋体" w:eastAsia="宋体" w:cs="宋体"/>
          <w:color w:val="000000" w:themeColor="text1"/>
          <w:sz w:val="21"/>
          <w:szCs w:val="21"/>
          <w:highlight w:val="none"/>
        </w:rPr>
        <w:t>有关工作内容及其它信息有保密义务，</w:t>
      </w:r>
      <w:r>
        <w:rPr>
          <w:rFonts w:hint="eastAsia" w:ascii="宋体" w:hAnsi="宋体" w:eastAsia="宋体" w:cs="宋体"/>
          <w:color w:val="000000" w:themeColor="text1"/>
          <w:sz w:val="21"/>
          <w:szCs w:val="21"/>
          <w:highlight w:val="none"/>
          <w:lang w:eastAsia="zh-CN"/>
        </w:rPr>
        <w:t>服务</w:t>
      </w:r>
      <w:r>
        <w:rPr>
          <w:rFonts w:hint="eastAsia" w:ascii="宋体" w:hAnsi="宋体" w:eastAsia="宋体" w:cs="宋体"/>
          <w:color w:val="000000" w:themeColor="text1"/>
          <w:sz w:val="21"/>
          <w:szCs w:val="21"/>
          <w:highlight w:val="none"/>
        </w:rPr>
        <w:t>期间，服务</w:t>
      </w:r>
      <w:r>
        <w:rPr>
          <w:rFonts w:hint="eastAsia" w:ascii="宋体" w:hAnsi="宋体" w:eastAsia="宋体" w:cs="宋体"/>
          <w:color w:val="000000" w:themeColor="text1"/>
          <w:sz w:val="21"/>
          <w:szCs w:val="21"/>
          <w:highlight w:val="none"/>
          <w:lang w:eastAsia="zh-CN"/>
        </w:rPr>
        <w:t>人员</w:t>
      </w:r>
      <w:r>
        <w:rPr>
          <w:rFonts w:hint="eastAsia" w:ascii="宋体" w:hAnsi="宋体" w:eastAsia="宋体" w:cs="宋体"/>
          <w:color w:val="000000" w:themeColor="text1"/>
          <w:sz w:val="21"/>
          <w:szCs w:val="21"/>
          <w:highlight w:val="none"/>
        </w:rPr>
        <w:t>要与</w:t>
      </w:r>
      <w:r>
        <w:rPr>
          <w:rFonts w:hint="eastAsia" w:ascii="宋体" w:hAnsi="宋体" w:eastAsia="宋体" w:cs="宋体"/>
          <w:color w:val="000000" w:themeColor="text1"/>
          <w:sz w:val="21"/>
          <w:szCs w:val="21"/>
          <w:highlight w:val="none"/>
          <w:lang w:eastAsia="zh-CN"/>
        </w:rPr>
        <w:t>采购人</w:t>
      </w:r>
      <w:r>
        <w:rPr>
          <w:rFonts w:hint="eastAsia" w:ascii="宋体" w:hAnsi="宋体" w:eastAsia="宋体" w:cs="宋体"/>
          <w:color w:val="000000" w:themeColor="text1"/>
          <w:sz w:val="21"/>
          <w:szCs w:val="21"/>
          <w:highlight w:val="none"/>
        </w:rPr>
        <w:t>签定保密协议。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8</w:t>
      </w:r>
      <w:r>
        <w:rPr>
          <w:rFonts w:hint="eastAsia" w:ascii="宋体" w:hAnsi="宋体" w:eastAsia="宋体" w:cs="宋体"/>
          <w:color w:val="000000" w:themeColor="text1"/>
          <w:sz w:val="21"/>
          <w:szCs w:val="21"/>
          <w:highlight w:val="none"/>
        </w:rPr>
        <w:t>、被</w:t>
      </w:r>
      <w:r>
        <w:rPr>
          <w:rFonts w:hint="eastAsia" w:ascii="宋体" w:hAnsi="宋体" w:eastAsia="宋体" w:cs="宋体"/>
          <w:color w:val="000000" w:themeColor="text1"/>
          <w:sz w:val="21"/>
          <w:szCs w:val="21"/>
          <w:highlight w:val="none"/>
          <w:lang w:eastAsia="zh-CN"/>
        </w:rPr>
        <w:t>服务</w:t>
      </w:r>
      <w:r>
        <w:rPr>
          <w:rFonts w:hint="eastAsia" w:ascii="宋体" w:hAnsi="宋体" w:eastAsia="宋体" w:cs="宋体"/>
          <w:color w:val="000000" w:themeColor="text1"/>
          <w:sz w:val="21"/>
          <w:szCs w:val="21"/>
          <w:highlight w:val="none"/>
        </w:rPr>
        <w:t>人员有《劳动合同法》第三十九条第（二）、（三）、（六）项和第四十条第（一）、第（二）项规定情形的，</w:t>
      </w:r>
      <w:r>
        <w:rPr>
          <w:rFonts w:hint="eastAsia" w:ascii="宋体" w:hAnsi="宋体" w:eastAsia="宋体" w:cs="宋体"/>
          <w:color w:val="000000" w:themeColor="text1"/>
          <w:sz w:val="21"/>
          <w:szCs w:val="21"/>
          <w:highlight w:val="none"/>
          <w:lang w:eastAsia="zh-CN"/>
        </w:rPr>
        <w:t>采购人</w:t>
      </w:r>
      <w:r>
        <w:rPr>
          <w:rFonts w:hint="eastAsia" w:ascii="宋体" w:hAnsi="宋体" w:eastAsia="宋体" w:cs="宋体"/>
          <w:color w:val="000000" w:themeColor="text1"/>
          <w:sz w:val="21"/>
          <w:szCs w:val="21"/>
          <w:highlight w:val="none"/>
        </w:rPr>
        <w:t>可以将</w:t>
      </w:r>
      <w:r>
        <w:rPr>
          <w:rFonts w:hint="eastAsia" w:ascii="宋体" w:hAnsi="宋体" w:eastAsia="宋体" w:cs="宋体"/>
          <w:color w:val="000000" w:themeColor="text1"/>
          <w:sz w:val="21"/>
          <w:szCs w:val="21"/>
          <w:highlight w:val="none"/>
          <w:lang w:eastAsia="zh-CN"/>
        </w:rPr>
        <w:t>服务</w:t>
      </w:r>
      <w:r>
        <w:rPr>
          <w:rFonts w:hint="eastAsia" w:ascii="宋体" w:hAnsi="宋体" w:eastAsia="宋体" w:cs="宋体"/>
          <w:color w:val="000000" w:themeColor="text1"/>
          <w:sz w:val="21"/>
          <w:szCs w:val="21"/>
          <w:highlight w:val="none"/>
        </w:rPr>
        <w:t>人员退回</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，并有权要求</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重新</w:t>
      </w:r>
      <w:r>
        <w:rPr>
          <w:rFonts w:hint="eastAsia" w:ascii="宋体" w:hAnsi="宋体" w:eastAsia="宋体" w:cs="宋体"/>
          <w:color w:val="000000" w:themeColor="text1"/>
          <w:sz w:val="21"/>
          <w:szCs w:val="21"/>
          <w:highlight w:val="none"/>
          <w:lang w:eastAsia="zh-CN"/>
        </w:rPr>
        <w:t>配备</w:t>
      </w:r>
      <w:r>
        <w:rPr>
          <w:rFonts w:hint="eastAsia" w:ascii="宋体" w:hAnsi="宋体" w:eastAsia="宋体" w:cs="宋体"/>
          <w:color w:val="000000" w:themeColor="text1"/>
          <w:sz w:val="21"/>
          <w:szCs w:val="21"/>
          <w:highlight w:val="none"/>
        </w:rPr>
        <w:t>符合条件的人员。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9</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eastAsia="zh-CN"/>
        </w:rPr>
        <w:t>采购人</w:t>
      </w:r>
      <w:r>
        <w:rPr>
          <w:rFonts w:hint="eastAsia" w:ascii="宋体" w:hAnsi="宋体" w:eastAsia="宋体" w:cs="宋体"/>
          <w:color w:val="000000" w:themeColor="text1"/>
          <w:sz w:val="21"/>
          <w:szCs w:val="21"/>
          <w:highlight w:val="none"/>
        </w:rPr>
        <w:t>有权查询</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发放</w:t>
      </w:r>
      <w:r>
        <w:rPr>
          <w:rFonts w:hint="eastAsia" w:ascii="宋体" w:hAnsi="宋体" w:eastAsia="宋体" w:cs="宋体"/>
          <w:color w:val="000000" w:themeColor="text1"/>
          <w:sz w:val="21"/>
          <w:szCs w:val="21"/>
          <w:highlight w:val="none"/>
          <w:lang w:eastAsia="zh-CN"/>
        </w:rPr>
        <w:t>服务</w:t>
      </w:r>
      <w:r>
        <w:rPr>
          <w:rFonts w:hint="eastAsia" w:ascii="宋体" w:hAnsi="宋体" w:eastAsia="宋体" w:cs="宋体"/>
          <w:color w:val="000000" w:themeColor="text1"/>
          <w:sz w:val="21"/>
          <w:szCs w:val="21"/>
          <w:highlight w:val="none"/>
        </w:rPr>
        <w:t>人员的</w:t>
      </w:r>
      <w:r>
        <w:rPr>
          <w:rFonts w:hint="eastAsia" w:ascii="宋体" w:hAnsi="宋体" w:eastAsia="宋体" w:cs="宋体"/>
          <w:color w:val="000000" w:themeColor="text1"/>
          <w:sz w:val="21"/>
          <w:szCs w:val="21"/>
          <w:highlight w:val="none"/>
          <w:lang w:eastAsia="zh-CN"/>
        </w:rPr>
        <w:t>薪酬</w:t>
      </w:r>
      <w:r>
        <w:rPr>
          <w:rFonts w:hint="eastAsia" w:ascii="宋体" w:hAnsi="宋体" w:eastAsia="宋体" w:cs="宋体"/>
          <w:color w:val="000000" w:themeColor="text1"/>
          <w:sz w:val="21"/>
          <w:szCs w:val="21"/>
          <w:highlight w:val="none"/>
        </w:rPr>
        <w:t>情况，出现违法现象，</w:t>
      </w:r>
      <w:r>
        <w:rPr>
          <w:rFonts w:hint="eastAsia" w:ascii="宋体" w:hAnsi="宋体" w:eastAsia="宋体" w:cs="宋体"/>
          <w:color w:val="000000" w:themeColor="text1"/>
          <w:sz w:val="21"/>
          <w:szCs w:val="21"/>
          <w:highlight w:val="none"/>
          <w:lang w:eastAsia="zh-CN"/>
        </w:rPr>
        <w:t>采购人</w:t>
      </w:r>
      <w:r>
        <w:rPr>
          <w:rFonts w:hint="eastAsia" w:ascii="宋体" w:hAnsi="宋体" w:eastAsia="宋体" w:cs="宋体"/>
          <w:color w:val="000000" w:themeColor="text1"/>
          <w:sz w:val="21"/>
          <w:szCs w:val="21"/>
          <w:highlight w:val="none"/>
        </w:rPr>
        <w:t>可以依法向</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交涉要求纠正，因此造成</w:t>
      </w:r>
      <w:r>
        <w:rPr>
          <w:rFonts w:hint="eastAsia" w:ascii="宋体" w:hAnsi="宋体" w:eastAsia="宋体" w:cs="宋体"/>
          <w:color w:val="000000" w:themeColor="text1"/>
          <w:sz w:val="21"/>
          <w:szCs w:val="21"/>
          <w:highlight w:val="none"/>
          <w:lang w:eastAsia="zh-CN"/>
        </w:rPr>
        <w:t>采购人</w:t>
      </w:r>
      <w:r>
        <w:rPr>
          <w:rFonts w:hint="eastAsia" w:ascii="宋体" w:hAnsi="宋体" w:eastAsia="宋体" w:cs="宋体"/>
          <w:color w:val="000000" w:themeColor="text1"/>
          <w:sz w:val="21"/>
          <w:szCs w:val="21"/>
          <w:highlight w:val="none"/>
        </w:rPr>
        <w:t>损失的，</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应当给予</w:t>
      </w:r>
      <w:r>
        <w:rPr>
          <w:rFonts w:hint="eastAsia" w:ascii="宋体" w:hAnsi="宋体" w:eastAsia="宋体" w:cs="宋体"/>
          <w:color w:val="000000" w:themeColor="text1"/>
          <w:sz w:val="21"/>
          <w:szCs w:val="21"/>
          <w:highlight w:val="none"/>
          <w:lang w:eastAsia="zh-CN"/>
        </w:rPr>
        <w:t>采购人</w:t>
      </w:r>
      <w:r>
        <w:rPr>
          <w:rFonts w:hint="eastAsia" w:ascii="宋体" w:hAnsi="宋体" w:eastAsia="宋体" w:cs="宋体"/>
          <w:color w:val="000000" w:themeColor="text1"/>
          <w:sz w:val="21"/>
          <w:szCs w:val="21"/>
          <w:highlight w:val="none"/>
        </w:rPr>
        <w:t>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不得将被</w:t>
      </w:r>
      <w:r>
        <w:rPr>
          <w:rFonts w:hint="eastAsia" w:ascii="宋体" w:hAnsi="宋体" w:eastAsia="宋体" w:cs="宋体"/>
          <w:color w:val="000000" w:themeColor="text1"/>
          <w:sz w:val="21"/>
          <w:szCs w:val="21"/>
          <w:highlight w:val="none"/>
          <w:lang w:eastAsia="zh-CN"/>
        </w:rPr>
        <w:t>服务</w:t>
      </w:r>
      <w:r>
        <w:rPr>
          <w:rFonts w:hint="eastAsia" w:ascii="宋体" w:hAnsi="宋体" w:eastAsia="宋体" w:cs="宋体"/>
          <w:color w:val="000000" w:themeColor="text1"/>
          <w:sz w:val="21"/>
          <w:szCs w:val="21"/>
          <w:highlight w:val="none"/>
        </w:rPr>
        <w:t>人员再</w:t>
      </w:r>
      <w:r>
        <w:rPr>
          <w:rFonts w:hint="eastAsia" w:ascii="宋体" w:hAnsi="宋体" w:eastAsia="宋体" w:cs="宋体"/>
          <w:color w:val="000000" w:themeColor="text1"/>
          <w:sz w:val="21"/>
          <w:szCs w:val="21"/>
          <w:highlight w:val="none"/>
          <w:lang w:eastAsia="zh-CN"/>
        </w:rPr>
        <w:t>调用</w:t>
      </w:r>
      <w:r>
        <w:rPr>
          <w:rFonts w:hint="eastAsia" w:ascii="宋体" w:hAnsi="宋体" w:eastAsia="宋体" w:cs="宋体"/>
          <w:color w:val="000000" w:themeColor="text1"/>
          <w:sz w:val="21"/>
          <w:szCs w:val="21"/>
          <w:highlight w:val="none"/>
        </w:rPr>
        <w:t>到其他用人单位，否则，</w:t>
      </w:r>
      <w:r>
        <w:rPr>
          <w:rFonts w:hint="eastAsia" w:ascii="宋体" w:hAnsi="宋体" w:eastAsia="宋体" w:cs="宋体"/>
          <w:color w:val="000000" w:themeColor="text1"/>
          <w:sz w:val="21"/>
          <w:szCs w:val="21"/>
          <w:highlight w:val="none"/>
          <w:lang w:eastAsia="zh-CN"/>
        </w:rPr>
        <w:t>采购人</w:t>
      </w:r>
      <w:r>
        <w:rPr>
          <w:rFonts w:hint="eastAsia" w:ascii="宋体" w:hAnsi="宋体" w:eastAsia="宋体" w:cs="宋体"/>
          <w:color w:val="000000" w:themeColor="text1"/>
          <w:sz w:val="21"/>
          <w:szCs w:val="21"/>
          <w:highlight w:val="none"/>
        </w:rPr>
        <w:t>有权解除合同并要求</w:t>
      </w:r>
      <w:r>
        <w:rPr>
          <w:rFonts w:hint="eastAsia" w:ascii="宋体" w:hAnsi="宋体" w:eastAsia="宋体" w:cs="宋体"/>
          <w:color w:val="000000" w:themeColor="text1"/>
          <w:sz w:val="21"/>
          <w:szCs w:val="21"/>
          <w:highlight w:val="none"/>
          <w:lang w:eastAsia="zh-CN"/>
        </w:rPr>
        <w:t>中标人</w:t>
      </w:r>
      <w:r>
        <w:rPr>
          <w:rFonts w:hint="eastAsia" w:ascii="宋体" w:hAnsi="宋体" w:eastAsia="宋体" w:cs="宋体"/>
          <w:color w:val="000000" w:themeColor="text1"/>
          <w:sz w:val="21"/>
          <w:szCs w:val="21"/>
          <w:highlight w:val="none"/>
        </w:rPr>
        <w:t>赔偿损失。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
          <w:bCs/>
          <w:color w:val="000000" w:themeColor="text1"/>
          <w:szCs w:val="21"/>
          <w:highlight w:val="none"/>
        </w:rPr>
      </w:pPr>
      <w:r>
        <w:rPr>
          <w:rFonts w:hint="eastAsia" w:ascii="宋体" w:hAnsi="宋体" w:eastAsia="宋体" w:cs="宋体"/>
          <w:color w:val="000000" w:themeColor="text1"/>
          <w:sz w:val="21"/>
          <w:szCs w:val="21"/>
          <w:highlight w:val="none"/>
          <w:lang w:val="en-US" w:eastAsia="zh-CN"/>
        </w:rPr>
        <w:t>11、</w:t>
      </w:r>
      <w:r>
        <w:rPr>
          <w:rFonts w:hint="eastAsia" w:ascii="宋体" w:hAnsi="宋体" w:eastAsia="宋体" w:cs="宋体"/>
          <w:color w:val="000000" w:themeColor="text1"/>
          <w:sz w:val="21"/>
          <w:szCs w:val="21"/>
          <w:highlight w:val="none"/>
        </w:rPr>
        <w:t>中标人配备服务人员具体岗位及人员素质要求明细如下：</w:t>
      </w:r>
    </w:p>
    <w:tbl>
      <w:tblPr>
        <w:tblStyle w:val="46"/>
        <w:tblW w:w="0" w:type="auto"/>
        <w:jc w:val="center"/>
        <w:tblLayout w:type="fixed"/>
        <w:tblCellMar>
          <w:top w:w="0" w:type="dxa"/>
          <w:left w:w="108" w:type="dxa"/>
          <w:bottom w:w="0" w:type="dxa"/>
          <w:right w:w="108" w:type="dxa"/>
        </w:tblCellMar>
      </w:tblPr>
      <w:tblGrid>
        <w:gridCol w:w="553"/>
        <w:gridCol w:w="1009"/>
        <w:gridCol w:w="3299"/>
        <w:gridCol w:w="567"/>
        <w:gridCol w:w="3845"/>
      </w:tblGrid>
      <w:tr>
        <w:tblPrEx>
          <w:tblCellMar>
            <w:top w:w="0" w:type="dxa"/>
            <w:left w:w="108" w:type="dxa"/>
            <w:bottom w:w="0" w:type="dxa"/>
            <w:right w:w="108" w:type="dxa"/>
          </w:tblCellMar>
        </w:tblPrEx>
        <w:trPr>
          <w:trHeight w:val="285" w:hRule="atLeast"/>
          <w:jc w:val="center"/>
        </w:trPr>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序号</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分项名称</w:t>
            </w:r>
          </w:p>
        </w:tc>
        <w:tc>
          <w:tcPr>
            <w:tcW w:w="32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具体服务内容</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人数</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人员素质要求</w:t>
            </w:r>
          </w:p>
        </w:tc>
      </w:tr>
      <w:tr>
        <w:tblPrEx>
          <w:tblCellMar>
            <w:top w:w="0" w:type="dxa"/>
            <w:left w:w="108" w:type="dxa"/>
            <w:bottom w:w="0" w:type="dxa"/>
            <w:right w:w="108" w:type="dxa"/>
          </w:tblCellMar>
        </w:tblPrEx>
        <w:trPr>
          <w:trHeight w:val="1785" w:hRule="atLeast"/>
          <w:jc w:val="center"/>
        </w:trPr>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lang w:val="en-US" w:eastAsia="zh-CN"/>
              </w:rPr>
              <w:t>1</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保安人员</w:t>
            </w:r>
          </w:p>
        </w:tc>
        <w:tc>
          <w:tcPr>
            <w:tcW w:w="32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负责办公大楼及其管辖范围内的安全防范、秩序管理、车辆管理等服务。做好</w:t>
            </w:r>
            <w:r>
              <w:rPr>
                <w:rFonts w:hint="eastAsia" w:ascii="宋体" w:hAnsi="宋体" w:cs="宋体"/>
                <w:color w:val="000000" w:themeColor="text1"/>
                <w:szCs w:val="21"/>
                <w:highlight w:val="none"/>
              </w:rPr>
              <w:t>安全防范工作、车辆的停放管理、来访人员指引服务，维护公共秩序、保护公共设施不受人为破坏</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采购人或领导交代的其他事项。</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16</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left"/>
              <w:rPr>
                <w:rFonts w:ascii="宋体" w:hAnsi="宋体" w:cs="宋体"/>
                <w:color w:val="000000" w:themeColor="text1"/>
                <w:szCs w:val="21"/>
                <w:highlight w:val="none"/>
              </w:rPr>
            </w:pPr>
            <w:r>
              <w:rPr>
                <w:rFonts w:hint="eastAsia" w:ascii="宋体" w:hAnsi="宋体"/>
                <w:color w:val="000000" w:themeColor="text1"/>
                <w:szCs w:val="21"/>
                <w:highlight w:val="none"/>
                <w:lang w:val="en-US" w:eastAsia="zh-CN"/>
              </w:rPr>
              <w:t>具有良好的语言表达能力和处理突发事件工作能力，工作严谨认真，具有敬业精神和责任感，无违法犯罪记录。</w:t>
            </w:r>
          </w:p>
        </w:tc>
      </w:tr>
      <w:tr>
        <w:tblPrEx>
          <w:tblCellMar>
            <w:top w:w="0" w:type="dxa"/>
            <w:left w:w="108" w:type="dxa"/>
            <w:bottom w:w="0" w:type="dxa"/>
            <w:right w:w="108" w:type="dxa"/>
          </w:tblCellMar>
        </w:tblPrEx>
        <w:trPr>
          <w:trHeight w:val="1785" w:hRule="atLeast"/>
          <w:jc w:val="center"/>
        </w:trPr>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lang w:eastAsia="zh-CN"/>
              </w:rPr>
              <w:t>绿化养护员</w:t>
            </w:r>
          </w:p>
        </w:tc>
        <w:tc>
          <w:tcPr>
            <w:tcW w:w="32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hint="default" w:ascii="宋体" w:hAnsi="宋体" w:cs="宋体"/>
                <w:color w:val="000000" w:themeColor="text1"/>
                <w:szCs w:val="21"/>
                <w:highlight w:val="none"/>
                <w:lang w:val="en-US" w:eastAsia="zh-CN"/>
              </w:rPr>
            </w:pPr>
            <w:r>
              <w:rPr>
                <w:rFonts w:hint="eastAsia" w:ascii="宋体" w:hAnsi="宋体"/>
                <w:color w:val="000000" w:themeColor="text1"/>
                <w:szCs w:val="21"/>
                <w:highlight w:val="none"/>
                <w:lang w:eastAsia="zh-CN"/>
              </w:rPr>
              <w:t>办公大楼及其管辖范围内的室内摆设植物、室外绿地和花木等的养护和管理。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1</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left"/>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身体健康，能吃苦耐劳，掌握绿化养护管理基本知识。</w:t>
            </w:r>
          </w:p>
        </w:tc>
      </w:tr>
      <w:tr>
        <w:tblPrEx>
          <w:tblCellMar>
            <w:top w:w="0" w:type="dxa"/>
            <w:left w:w="108" w:type="dxa"/>
            <w:bottom w:w="0" w:type="dxa"/>
            <w:right w:w="108" w:type="dxa"/>
          </w:tblCellMar>
        </w:tblPrEx>
        <w:trPr>
          <w:trHeight w:val="1680" w:hRule="atLeast"/>
          <w:jc w:val="center"/>
        </w:trPr>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lang w:val="en-US" w:eastAsia="zh-CN"/>
              </w:rPr>
              <w:t>3</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水电</w:t>
            </w:r>
            <w:r>
              <w:rPr>
                <w:rFonts w:hint="eastAsia" w:ascii="宋体" w:hAnsi="宋体" w:cs="宋体"/>
                <w:color w:val="000000" w:themeColor="text1"/>
                <w:szCs w:val="21"/>
                <w:highlight w:val="none"/>
              </w:rPr>
              <w:t>工</w:t>
            </w:r>
          </w:p>
        </w:tc>
        <w:tc>
          <w:tcPr>
            <w:tcW w:w="32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负责</w:t>
            </w:r>
            <w:r>
              <w:rPr>
                <w:rFonts w:hint="eastAsia" w:ascii="宋体" w:hAnsi="宋体" w:cs="宋体"/>
                <w:color w:val="000000" w:themeColor="text1"/>
                <w:szCs w:val="21"/>
                <w:highlight w:val="none"/>
                <w:lang w:eastAsia="zh-CN"/>
              </w:rPr>
              <w:t>建筑设备、设施维修、养护、管理工作。</w:t>
            </w:r>
            <w:r>
              <w:rPr>
                <w:rFonts w:hint="eastAsia" w:ascii="宋体" w:hAnsi="宋体" w:cs="宋体"/>
                <w:color w:val="000000" w:themeColor="text1"/>
                <w:szCs w:val="21"/>
                <w:highlight w:val="none"/>
              </w:rPr>
              <w:t>各种设施设备系统的日常巡查、运行值班、养护、修缮，维修、协助配合工作</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采购人或领导交代的其他事项。</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lang w:val="en-US" w:eastAsia="zh-CN"/>
              </w:rPr>
              <w:t>1</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left"/>
              <w:rPr>
                <w:rFonts w:hint="eastAsia" w:ascii="宋体" w:hAnsi="宋体" w:eastAsia="宋体" w:cs="宋体"/>
                <w:color w:val="000000" w:themeColor="text1"/>
                <w:szCs w:val="21"/>
                <w:highlight w:val="none"/>
                <w:lang w:eastAsia="zh-CN"/>
              </w:rPr>
            </w:pPr>
            <w:r>
              <w:rPr>
                <w:rFonts w:hint="eastAsia" w:ascii="宋体" w:hAnsi="宋体"/>
                <w:color w:val="000000" w:themeColor="text1"/>
                <w:szCs w:val="21"/>
                <w:highlight w:val="none"/>
                <w:lang w:val="en-US" w:eastAsia="zh-CN"/>
              </w:rPr>
              <w:t>具有良好的语言表达能力和处理突发事件工作能力，工作严谨认真，具有敬业精神和责任感，</w:t>
            </w:r>
            <w:r>
              <w:rPr>
                <w:rFonts w:hint="eastAsia" w:ascii="宋体" w:hAnsi="宋体" w:cs="宋体"/>
                <w:color w:val="000000" w:themeColor="text1"/>
                <w:szCs w:val="21"/>
                <w:highlight w:val="none"/>
                <w:lang w:eastAsia="zh-CN"/>
              </w:rPr>
              <w:t>掌握水电维护基本知识。</w:t>
            </w:r>
          </w:p>
        </w:tc>
      </w:tr>
      <w:tr>
        <w:tblPrEx>
          <w:tblCellMar>
            <w:top w:w="0" w:type="dxa"/>
            <w:left w:w="108" w:type="dxa"/>
            <w:bottom w:w="0" w:type="dxa"/>
            <w:right w:w="108" w:type="dxa"/>
          </w:tblCellMar>
        </w:tblPrEx>
        <w:trPr>
          <w:trHeight w:val="2169" w:hRule="atLeast"/>
          <w:jc w:val="center"/>
        </w:trPr>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lang w:val="en-US" w:eastAsia="zh-CN"/>
              </w:rPr>
              <w:t>4</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保洁员</w:t>
            </w:r>
          </w:p>
        </w:tc>
        <w:tc>
          <w:tcPr>
            <w:tcW w:w="32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负责办公大楼及其管辖范围内的环境卫生与保洁管理工作，垃圾清运、处理工作、</w:t>
            </w:r>
            <w:r>
              <w:rPr>
                <w:rFonts w:hint="eastAsia" w:ascii="宋体" w:hAnsi="宋体" w:eastAsia="宋体"/>
                <w:color w:val="000000" w:themeColor="text1"/>
                <w:sz w:val="21"/>
                <w:szCs w:val="21"/>
                <w:highlight w:val="none"/>
                <w:lang w:val="en-US" w:eastAsia="zh-CN"/>
              </w:rPr>
              <w:t>污水及化粪池管理工作</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实行标准化清扫保洁，对本项目内</w:t>
            </w:r>
            <w:r>
              <w:rPr>
                <w:rFonts w:hint="eastAsia" w:ascii="宋体" w:hAnsi="宋体" w:cs="宋体"/>
                <w:color w:val="000000" w:themeColor="text1"/>
                <w:szCs w:val="21"/>
                <w:highlight w:val="none"/>
                <w:lang w:eastAsia="zh-CN"/>
              </w:rPr>
              <w:t>的公共</w:t>
            </w:r>
            <w:r>
              <w:rPr>
                <w:rFonts w:hint="eastAsia" w:ascii="宋体" w:hAnsi="宋体" w:cs="宋体"/>
                <w:color w:val="000000" w:themeColor="text1"/>
                <w:szCs w:val="21"/>
                <w:highlight w:val="none"/>
              </w:rPr>
              <w:t>区域进行清扫、保洁</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垃圾日产日清。</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hint="default" w:ascii="宋体" w:hAnsi="宋体" w:eastAsia="宋体" w:cs="宋体"/>
                <w:color w:val="000000" w:themeColor="text1"/>
                <w:szCs w:val="21"/>
                <w:highlight w:val="none"/>
                <w:lang w:val="en-US" w:eastAsia="zh-CN"/>
              </w:rPr>
            </w:pPr>
            <w:r>
              <w:rPr>
                <w:rFonts w:hint="eastAsia" w:ascii="宋体" w:hAnsi="宋体" w:eastAsia="宋体" w:cs="宋体"/>
                <w:color w:val="000000" w:themeColor="text1"/>
                <w:szCs w:val="21"/>
                <w:highlight w:val="none"/>
                <w:lang w:val="en-US" w:eastAsia="zh-CN"/>
              </w:rPr>
              <w:t>2</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身体健康，能吃苦耐劳，有相关保洁工作经验。</w:t>
            </w:r>
          </w:p>
        </w:tc>
      </w:tr>
      <w:tr>
        <w:tblPrEx>
          <w:tblCellMar>
            <w:top w:w="0" w:type="dxa"/>
            <w:left w:w="108" w:type="dxa"/>
            <w:bottom w:w="0" w:type="dxa"/>
            <w:right w:w="108" w:type="dxa"/>
          </w:tblCellMar>
        </w:tblPrEx>
        <w:trPr>
          <w:trHeight w:val="522" w:hRule="atLeast"/>
          <w:jc w:val="center"/>
        </w:trPr>
        <w:tc>
          <w:tcPr>
            <w:tcW w:w="486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合计</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20</w:t>
            </w:r>
          </w:p>
        </w:tc>
        <w:tc>
          <w:tcPr>
            <w:tcW w:w="38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76" w:lineRule="auto"/>
              <w:jc w:val="center"/>
              <w:rPr>
                <w:rFonts w:ascii="宋体" w:hAnsi="宋体" w:cs="宋体"/>
                <w:color w:val="000000" w:themeColor="text1"/>
                <w:szCs w:val="21"/>
                <w:highlight w:val="none"/>
              </w:rPr>
            </w:pPr>
          </w:p>
        </w:tc>
      </w:tr>
    </w:tbl>
    <w:p>
      <w:pPr>
        <w:bidi w:val="0"/>
        <w:spacing w:line="360" w:lineRule="auto"/>
        <w:ind w:firstLine="420" w:firstLineChars="200"/>
        <w:rPr>
          <w:color w:val="000000" w:themeColor="text1"/>
          <w:highlight w:val="none"/>
        </w:rPr>
      </w:pPr>
      <w:r>
        <w:rPr>
          <w:rFonts w:hint="eastAsia"/>
          <w:color w:val="000000" w:themeColor="text1"/>
          <w:highlight w:val="none"/>
        </w:rPr>
        <w:t>①以上物业服务人员必须身体健康，上岗前须取得阳江地区医院体检的健康证明。</w:t>
      </w:r>
    </w:p>
    <w:p>
      <w:pPr>
        <w:bidi w:val="0"/>
        <w:spacing w:line="360" w:lineRule="auto"/>
        <w:ind w:firstLine="420" w:firstLineChars="200"/>
        <w:rPr>
          <w:rFonts w:hint="eastAsia"/>
          <w:color w:val="000000" w:themeColor="text1"/>
          <w:highlight w:val="none"/>
        </w:rPr>
      </w:pPr>
      <w:r>
        <w:rPr>
          <w:rFonts w:hint="eastAsia"/>
          <w:color w:val="000000" w:themeColor="text1"/>
          <w:highlight w:val="none"/>
        </w:rPr>
        <w:t>②所有人员不能有违法犯罪、劳教等不良记录，必须是具备岗位所需知识和技能的合法、合格劳动者。中标人对录用人员须严格政审，采购人保留最终政审权。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bookmarkStart w:id="132" w:name="_Toc10024"/>
      <w:bookmarkStart w:id="133" w:name="_Toc2860"/>
      <w:bookmarkStart w:id="134" w:name="_Toc12247"/>
      <w:bookmarkStart w:id="135" w:name="_Toc20492"/>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eastAsia="zh-CN"/>
        </w:rPr>
        <w:t>九</w:t>
      </w:r>
      <w:r>
        <w:rPr>
          <w:rFonts w:hint="eastAsia" w:ascii="宋体" w:hAnsi="宋体" w:eastAsia="宋体" w:cs="宋体"/>
          <w:color w:val="000000" w:themeColor="text1"/>
          <w:highlight w:val="none"/>
        </w:rPr>
        <w:t>）用工程序</w:t>
      </w:r>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采购人如需新增新</w:t>
      </w:r>
      <w:r>
        <w:rPr>
          <w:rFonts w:hint="eastAsia" w:ascii="宋体" w:hAnsi="宋体" w:eastAsia="宋体" w:cs="宋体"/>
          <w:color w:val="000000" w:themeColor="text1"/>
          <w:highlight w:val="none"/>
          <w:lang w:eastAsia="zh-CN"/>
        </w:rPr>
        <w:t>物业管理</w:t>
      </w:r>
      <w:r>
        <w:rPr>
          <w:rFonts w:hint="eastAsia" w:ascii="宋体" w:hAnsi="宋体" w:eastAsia="宋体" w:cs="宋体"/>
          <w:color w:val="000000" w:themeColor="text1"/>
          <w:highlight w:val="none"/>
        </w:rPr>
        <w:t>服务人员，中标人按如下要求新增：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1、采购人根据业务需要和岗位设置情况，以书面形式向中标人发出需求通知书。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2、中标人收到采购人用工需求通知书后，按照需求提供</w:t>
      </w:r>
      <w:r>
        <w:rPr>
          <w:rFonts w:hint="eastAsia" w:ascii="宋体" w:hAnsi="宋体" w:eastAsia="宋体" w:cs="宋体"/>
          <w:color w:val="000000" w:themeColor="text1"/>
          <w:highlight w:val="none"/>
          <w:lang w:eastAsia="zh-CN"/>
        </w:rPr>
        <w:t>物业管理</w:t>
      </w:r>
      <w:r>
        <w:rPr>
          <w:rFonts w:hint="eastAsia" w:ascii="宋体" w:hAnsi="宋体" w:eastAsia="宋体" w:cs="宋体"/>
          <w:color w:val="000000" w:themeColor="text1"/>
          <w:highlight w:val="none"/>
        </w:rPr>
        <w:t>服务人员。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3、采购人对中标人推荐的</w:t>
      </w:r>
      <w:r>
        <w:rPr>
          <w:rFonts w:hint="eastAsia" w:ascii="宋体" w:hAnsi="宋体" w:eastAsia="宋体" w:cs="宋体"/>
          <w:color w:val="000000" w:themeColor="text1"/>
          <w:highlight w:val="none"/>
          <w:lang w:eastAsia="zh-CN"/>
        </w:rPr>
        <w:t>物业管理</w:t>
      </w:r>
      <w:r>
        <w:rPr>
          <w:rFonts w:hint="eastAsia" w:ascii="宋体" w:hAnsi="宋体" w:eastAsia="宋体" w:cs="宋体"/>
          <w:color w:val="000000" w:themeColor="text1"/>
          <w:highlight w:val="none"/>
        </w:rPr>
        <w:t>服务人员进行选用确认。采购人有权自行决定是否接受选用中标人推荐的</w:t>
      </w:r>
      <w:r>
        <w:rPr>
          <w:rFonts w:hint="eastAsia" w:ascii="宋体" w:hAnsi="宋体" w:eastAsia="宋体" w:cs="宋体"/>
          <w:color w:val="000000" w:themeColor="text1"/>
          <w:highlight w:val="none"/>
          <w:lang w:eastAsia="zh-CN"/>
        </w:rPr>
        <w:t>物业管理</w:t>
      </w:r>
      <w:r>
        <w:rPr>
          <w:rFonts w:hint="eastAsia" w:ascii="宋体" w:hAnsi="宋体" w:eastAsia="宋体" w:cs="宋体"/>
          <w:color w:val="000000" w:themeColor="text1"/>
          <w:highlight w:val="none"/>
        </w:rPr>
        <w:t>服务人员。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▲4、中标人须组织获得选用资格的人员进行体检，审验、收集获得选用资格人员的相关证件等资料，上述资料须备份给采购人。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5、采购人对获得选用资格并体检合格的人员进行岗位培训，中标人对其进行公共职业培训，上述培训均合格后，由采购人确定正式选用名单。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6、中标人通知选用人员入职，并办理相关入职手续、签订劳动合同等。签订的劳动合同须备份给采购人。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▲7、采购人有权要求调换不适合岗位要求的</w:t>
      </w:r>
      <w:r>
        <w:rPr>
          <w:rFonts w:hint="eastAsia" w:ascii="宋体" w:hAnsi="宋体" w:eastAsia="宋体" w:cs="宋体"/>
          <w:color w:val="000000" w:themeColor="text1"/>
          <w:highlight w:val="none"/>
          <w:lang w:eastAsia="zh-CN"/>
        </w:rPr>
        <w:t>物业管理</w:t>
      </w:r>
      <w:r>
        <w:rPr>
          <w:rFonts w:hint="eastAsia" w:ascii="宋体" w:hAnsi="宋体" w:eastAsia="宋体" w:cs="宋体"/>
          <w:color w:val="000000" w:themeColor="text1"/>
          <w:highlight w:val="none"/>
        </w:rPr>
        <w:t>服务人员，中标人调换</w:t>
      </w:r>
      <w:r>
        <w:rPr>
          <w:rFonts w:hint="eastAsia" w:ascii="宋体" w:hAnsi="宋体" w:eastAsia="宋体" w:cs="宋体"/>
          <w:color w:val="000000" w:themeColor="text1"/>
          <w:highlight w:val="none"/>
          <w:lang w:eastAsia="zh-CN"/>
        </w:rPr>
        <w:t>物业管理</w:t>
      </w:r>
      <w:r>
        <w:rPr>
          <w:rFonts w:hint="eastAsia" w:ascii="宋体" w:hAnsi="宋体" w:eastAsia="宋体" w:cs="宋体"/>
          <w:color w:val="000000" w:themeColor="text1"/>
          <w:highlight w:val="none"/>
        </w:rPr>
        <w:t>服务人员须经过采购人同意。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highlight w:val="none"/>
        </w:rPr>
      </w:pPr>
      <w:bookmarkStart w:id="136" w:name="_Toc6145"/>
      <w:bookmarkStart w:id="137" w:name="_Toc6889"/>
      <w:bookmarkStart w:id="138" w:name="_Toc30127"/>
      <w:bookmarkStart w:id="139" w:name="_Toc24684"/>
      <w:r>
        <w:rPr>
          <w:rFonts w:hint="eastAsia" w:ascii="宋体" w:hAnsi="宋体" w:eastAsia="宋体" w:cs="宋体"/>
          <w:b/>
          <w:bCs/>
          <w:color w:val="000000" w:themeColor="text1"/>
          <w:highlight w:val="none"/>
        </w:rPr>
        <w:t>五、项目验收要求</w:t>
      </w:r>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bookmarkStart w:id="140" w:name="_Hlk98325914"/>
      <w:r>
        <w:rPr>
          <w:rFonts w:hint="eastAsia" w:ascii="宋体" w:hAnsi="宋体" w:eastAsia="宋体" w:cs="宋体"/>
          <w:color w:val="000000" w:themeColor="text1"/>
          <w:highlight w:val="none"/>
        </w:rPr>
        <w:t>1、采购人对中标人的物业管理服务情况进行考核及验收，并对造成失误、过错、事故的，当月</w:t>
      </w:r>
      <w:r>
        <w:rPr>
          <w:rFonts w:hint="eastAsia" w:ascii="宋体" w:hAnsi="宋体" w:eastAsia="宋体" w:cs="宋体"/>
          <w:color w:val="000000" w:themeColor="text1"/>
          <w:highlight w:val="none"/>
          <w:lang w:eastAsia="zh-CN"/>
        </w:rPr>
        <w:t>作出处理</w:t>
      </w:r>
      <w:r>
        <w:rPr>
          <w:rFonts w:hint="eastAsia" w:ascii="宋体" w:hAnsi="宋体" w:eastAsia="宋体" w:cs="宋体"/>
          <w:color w:val="000000" w:themeColor="text1"/>
          <w:highlight w:val="none"/>
        </w:rPr>
        <w:t>并追究相关责任，其考核扣罚费用下月据实结算。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2、招标文件条款明确的责任及罚则所涉及的投诉类型、失误、过错大小、事故性质、有效性的确定由采购人与中标人在合同签订时协商予以明确,分歧异议部分，以采购人后勤主管部门的意见为准。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3、采购人对中标人管理服务期间每月综合考评一次，累计有两个月得分低于</w:t>
      </w:r>
      <w:r>
        <w:rPr>
          <w:rFonts w:hint="eastAsia" w:ascii="宋体" w:hAnsi="宋体" w:eastAsia="宋体" w:cs="宋体"/>
          <w:color w:val="000000" w:themeColor="text1"/>
          <w:highlight w:val="none"/>
          <w:lang w:val="en-US" w:eastAsia="zh-CN"/>
        </w:rPr>
        <w:t>80</w:t>
      </w:r>
      <w:r>
        <w:rPr>
          <w:rFonts w:hint="eastAsia" w:ascii="宋体" w:hAnsi="宋体" w:eastAsia="宋体" w:cs="宋体"/>
          <w:color w:val="000000" w:themeColor="text1"/>
          <w:highlight w:val="none"/>
        </w:rPr>
        <w:t>分，则视为不合格，采购人有权终止合同。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4、中标人如有违反或未达到招标文件内★号项要求，视为0分考评，采购人有权终止合同，重新组织招标。有分歧异议的，以采购人的意见为准。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5、采购人和中标人共同参与中标人服务工作人员考勤管理，中标人服务工作人员出勤率应达规定人数的100%，每日全勤奖励加8分。考勤按在岗时间以小时计算，全体员工迟到、早退等不在岗时间累计共（到）有八小时视为1人当天缺勤，</w:t>
      </w:r>
      <w:r>
        <w:rPr>
          <w:rFonts w:hint="eastAsia" w:ascii="宋体" w:hAnsi="宋体" w:eastAsia="宋体" w:cs="宋体"/>
          <w:color w:val="000000" w:themeColor="text1"/>
          <w:highlight w:val="none"/>
          <w:lang w:eastAsia="zh-CN"/>
        </w:rPr>
        <w:t>按本岗位用工</w:t>
      </w:r>
      <w:r>
        <w:rPr>
          <w:rFonts w:hint="eastAsia" w:ascii="宋体" w:hAnsi="宋体" w:eastAsia="宋体" w:cs="宋体"/>
          <w:color w:val="000000" w:themeColor="text1"/>
          <w:highlight w:val="none"/>
          <w:lang w:val="en-US" w:eastAsia="zh-CN"/>
        </w:rPr>
        <w:t>3倍工资的标准计算扣减物业管理服务费</w:t>
      </w:r>
      <w:r>
        <w:rPr>
          <w:rFonts w:hint="eastAsia" w:ascii="宋体" w:hAnsi="宋体" w:eastAsia="宋体" w:cs="宋体"/>
          <w:color w:val="000000" w:themeColor="text1"/>
          <w:highlight w:val="none"/>
        </w:rPr>
        <w:t>，累计时间缺勤一小时扣一分；因员工离职和考核考评不合格、违规遭到投诉等换人造成的岗位即时缺人，按本岗位用工3倍工资计算扣减物业管理服务费，每人每天扣8分。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6、在经营活动中存在违反税收法规财务制度及其他违法违规记录，扣20分。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7、在经营中是否履行合同承诺。很好履行合同承诺得3分；基本履行合同承诺不得分；未履行合同承诺每次扣3分。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8、提倡节约能源，不准浪费水、电及消耗品等公共资源（违反则扣0.5分/次）。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9、不准违反工作纪律、违规操作。严格执行和遵守各项管理制度（违反扣1分）。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bookmarkStart w:id="141" w:name="_Hlk98325757"/>
      <w:r>
        <w:rPr>
          <w:rFonts w:hint="eastAsia" w:ascii="宋体" w:hAnsi="宋体" w:eastAsia="宋体" w:cs="宋体"/>
          <w:color w:val="000000" w:themeColor="text1"/>
          <w:highlight w:val="none"/>
        </w:rPr>
        <w:t>10、一般过错的有效投诉，</w:t>
      </w:r>
      <w:r>
        <w:rPr>
          <w:rFonts w:hint="eastAsia" w:ascii="宋体" w:hAnsi="宋体" w:eastAsia="宋体" w:cs="宋体"/>
          <w:color w:val="000000" w:themeColor="text1"/>
          <w:highlight w:val="none"/>
          <w:lang w:val="en-US" w:eastAsia="zh-CN"/>
        </w:rPr>
        <w:t>按</w:t>
      </w:r>
      <w:r>
        <w:rPr>
          <w:rFonts w:hint="eastAsia" w:ascii="宋体" w:hAnsi="宋体" w:eastAsia="宋体" w:cs="宋体"/>
          <w:color w:val="000000" w:themeColor="text1"/>
          <w:highlight w:val="none"/>
        </w:rPr>
        <w:t>60元/次</w:t>
      </w:r>
      <w:r>
        <w:rPr>
          <w:rFonts w:hint="eastAsia" w:ascii="宋体" w:hAnsi="宋体" w:eastAsia="宋体" w:cs="宋体"/>
          <w:color w:val="000000" w:themeColor="text1"/>
          <w:highlight w:val="none"/>
          <w:lang w:eastAsia="zh-CN"/>
        </w:rPr>
        <w:t>扣减物业管理服务费</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11、一般过错的重（反）复性有效投诉，</w:t>
      </w:r>
      <w:r>
        <w:rPr>
          <w:rFonts w:hint="eastAsia" w:ascii="宋体" w:hAnsi="宋体" w:eastAsia="宋体" w:cs="宋体"/>
          <w:color w:val="000000" w:themeColor="text1"/>
          <w:highlight w:val="none"/>
          <w:lang w:val="en-US" w:eastAsia="zh-CN"/>
        </w:rPr>
        <w:t>按</w:t>
      </w:r>
      <w:r>
        <w:rPr>
          <w:rFonts w:hint="eastAsia" w:ascii="宋体" w:hAnsi="宋体" w:eastAsia="宋体" w:cs="宋体"/>
          <w:color w:val="000000" w:themeColor="text1"/>
          <w:highlight w:val="none"/>
        </w:rPr>
        <w:t>120元/次</w:t>
      </w:r>
      <w:r>
        <w:rPr>
          <w:rFonts w:hint="eastAsia" w:ascii="宋体" w:hAnsi="宋体" w:eastAsia="宋体" w:cs="宋体"/>
          <w:color w:val="000000" w:themeColor="text1"/>
          <w:highlight w:val="none"/>
          <w:lang w:eastAsia="zh-CN"/>
        </w:rPr>
        <w:t>扣减物业管理服务费</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12、较大过错的有效投诉，</w:t>
      </w:r>
      <w:r>
        <w:rPr>
          <w:rFonts w:hint="eastAsia" w:ascii="宋体" w:hAnsi="宋体" w:eastAsia="宋体" w:cs="宋体"/>
          <w:color w:val="000000" w:themeColor="text1"/>
          <w:highlight w:val="none"/>
          <w:lang w:val="en-US" w:eastAsia="zh-CN"/>
        </w:rPr>
        <w:t>按</w:t>
      </w:r>
      <w:r>
        <w:rPr>
          <w:rFonts w:hint="eastAsia" w:ascii="宋体" w:hAnsi="宋体" w:eastAsia="宋体" w:cs="宋体"/>
          <w:color w:val="000000" w:themeColor="text1"/>
          <w:highlight w:val="none"/>
        </w:rPr>
        <w:t>180元/次</w:t>
      </w:r>
      <w:r>
        <w:rPr>
          <w:rFonts w:hint="eastAsia" w:ascii="宋体" w:hAnsi="宋体" w:eastAsia="宋体" w:cs="宋体"/>
          <w:color w:val="000000" w:themeColor="text1"/>
          <w:highlight w:val="none"/>
          <w:lang w:eastAsia="zh-CN"/>
        </w:rPr>
        <w:t>扣减物业管理服务费</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13、较大过错的的重（反）复性有效投诉，</w:t>
      </w:r>
      <w:r>
        <w:rPr>
          <w:rFonts w:hint="eastAsia" w:ascii="宋体" w:hAnsi="宋体" w:eastAsia="宋体" w:cs="宋体"/>
          <w:color w:val="000000" w:themeColor="text1"/>
          <w:highlight w:val="none"/>
          <w:lang w:val="en-US" w:eastAsia="zh-CN"/>
        </w:rPr>
        <w:t>按</w:t>
      </w:r>
      <w:r>
        <w:rPr>
          <w:rFonts w:hint="eastAsia" w:ascii="宋体" w:hAnsi="宋体" w:eastAsia="宋体" w:cs="宋体"/>
          <w:color w:val="000000" w:themeColor="text1"/>
          <w:highlight w:val="none"/>
        </w:rPr>
        <w:t>480元/次</w:t>
      </w:r>
      <w:r>
        <w:rPr>
          <w:rFonts w:hint="eastAsia" w:ascii="宋体" w:hAnsi="宋体" w:eastAsia="宋体" w:cs="宋体"/>
          <w:color w:val="000000" w:themeColor="text1"/>
          <w:highlight w:val="none"/>
          <w:lang w:eastAsia="zh-CN"/>
        </w:rPr>
        <w:t>扣减物业管理服务费</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14、重大过错的有效投诉，</w:t>
      </w:r>
      <w:r>
        <w:rPr>
          <w:rFonts w:hint="eastAsia" w:ascii="宋体" w:hAnsi="宋体" w:eastAsia="宋体" w:cs="宋体"/>
          <w:color w:val="000000" w:themeColor="text1"/>
          <w:highlight w:val="none"/>
          <w:lang w:val="en-US" w:eastAsia="zh-CN"/>
        </w:rPr>
        <w:t>按</w:t>
      </w:r>
      <w:r>
        <w:rPr>
          <w:rFonts w:hint="eastAsia" w:ascii="宋体" w:hAnsi="宋体" w:eastAsia="宋体" w:cs="宋体"/>
          <w:color w:val="000000" w:themeColor="text1"/>
          <w:highlight w:val="none"/>
        </w:rPr>
        <w:t>720元/次</w:t>
      </w:r>
      <w:r>
        <w:rPr>
          <w:rFonts w:hint="eastAsia" w:ascii="宋体" w:hAnsi="宋体" w:eastAsia="宋体" w:cs="宋体"/>
          <w:color w:val="000000" w:themeColor="text1"/>
          <w:highlight w:val="none"/>
          <w:lang w:eastAsia="zh-CN"/>
        </w:rPr>
        <w:t>扣减物业管理服务费</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15、重大过错的重（反）复性有效投诉，</w:t>
      </w:r>
      <w:r>
        <w:rPr>
          <w:rFonts w:hint="eastAsia" w:ascii="宋体" w:hAnsi="宋体" w:eastAsia="宋体" w:cs="宋体"/>
          <w:color w:val="000000" w:themeColor="text1"/>
          <w:highlight w:val="none"/>
          <w:lang w:val="en-US" w:eastAsia="zh-CN"/>
        </w:rPr>
        <w:t>按</w:t>
      </w:r>
      <w:r>
        <w:rPr>
          <w:rFonts w:hint="eastAsia" w:ascii="宋体" w:hAnsi="宋体" w:eastAsia="宋体" w:cs="宋体"/>
          <w:color w:val="000000" w:themeColor="text1"/>
          <w:highlight w:val="none"/>
        </w:rPr>
        <w:t>1800元/次</w:t>
      </w:r>
      <w:r>
        <w:rPr>
          <w:rFonts w:hint="eastAsia" w:ascii="宋体" w:hAnsi="宋体" w:eastAsia="宋体" w:cs="宋体"/>
          <w:color w:val="000000" w:themeColor="text1"/>
          <w:highlight w:val="none"/>
          <w:lang w:eastAsia="zh-CN"/>
        </w:rPr>
        <w:t>扣减物业管理服务费</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16、一般事故过错的</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按</w:t>
      </w:r>
      <w:r>
        <w:rPr>
          <w:rFonts w:hint="eastAsia" w:ascii="宋体" w:hAnsi="宋体" w:eastAsia="宋体" w:cs="宋体"/>
          <w:color w:val="000000" w:themeColor="text1"/>
          <w:highlight w:val="none"/>
        </w:rPr>
        <w:t>1.5-2.4万元/次</w:t>
      </w:r>
      <w:r>
        <w:rPr>
          <w:rFonts w:hint="eastAsia" w:ascii="宋体" w:hAnsi="宋体" w:eastAsia="宋体" w:cs="宋体"/>
          <w:color w:val="000000" w:themeColor="text1"/>
          <w:highlight w:val="none"/>
          <w:lang w:eastAsia="zh-CN"/>
        </w:rPr>
        <w:t>扣减物业管理服务费</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17、较大事故过错的</w:t>
      </w:r>
      <w:r>
        <w:rPr>
          <w:rFonts w:hint="eastAsia" w:ascii="宋体" w:hAnsi="宋体" w:eastAsia="宋体" w:cs="宋体"/>
          <w:color w:val="000000" w:themeColor="text1"/>
          <w:highlight w:val="none"/>
          <w:lang w:val="en-US" w:eastAsia="zh-CN"/>
        </w:rPr>
        <w:t>，按</w:t>
      </w:r>
      <w:r>
        <w:rPr>
          <w:rFonts w:hint="eastAsia" w:ascii="宋体" w:hAnsi="宋体" w:eastAsia="宋体" w:cs="宋体"/>
          <w:color w:val="000000" w:themeColor="text1"/>
          <w:highlight w:val="none"/>
        </w:rPr>
        <w:t>3-6万元/次</w:t>
      </w:r>
      <w:r>
        <w:rPr>
          <w:rFonts w:hint="eastAsia" w:ascii="宋体" w:hAnsi="宋体" w:eastAsia="宋体" w:cs="宋体"/>
          <w:color w:val="000000" w:themeColor="text1"/>
          <w:highlight w:val="none"/>
          <w:lang w:eastAsia="zh-CN"/>
        </w:rPr>
        <w:t>扣减物业管理服务费</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18、重大事故过错的</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按</w:t>
      </w:r>
      <w:r>
        <w:rPr>
          <w:rFonts w:hint="eastAsia" w:ascii="宋体" w:hAnsi="宋体" w:eastAsia="宋体" w:cs="宋体"/>
          <w:color w:val="000000" w:themeColor="text1"/>
          <w:highlight w:val="none"/>
        </w:rPr>
        <w:t>6-15万元/次</w:t>
      </w:r>
      <w:r>
        <w:rPr>
          <w:rFonts w:hint="eastAsia" w:ascii="宋体" w:hAnsi="宋体" w:eastAsia="宋体" w:cs="宋体"/>
          <w:color w:val="000000" w:themeColor="text1"/>
          <w:highlight w:val="none"/>
          <w:lang w:eastAsia="zh-CN"/>
        </w:rPr>
        <w:t>扣减物业管理服务费</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19、违反以下条款每条每个事项扣0.1分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（1）工作或执勤时，中标人的所有服务人员必须身着制服，佩证上岗，制服不准混穿；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（2）中标人的所有服务人员的制服要保持整洁、平整，不得敞胸露怀、卷袖子、挽裤腿；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（3）上班时间须精神振作、精力集中，不得袖手、插手、背手；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4）值班在岗时站姿、坐姿姿态端正，保持立正姿势，不得东摇西晃、坐卧、倚靠、躺卧、打盹、吸烟、吃东西、电话聊天、看书报、下棋、玩弄手机、听看音频视频，不得聊天，大声说话，喧闹，嘻哈玩笑，随意走动、乱堆乱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（5）上班人员提前十五分钟达到各执勤工作岗位，办理接班手续、做好交班记录和物品出入登记，没人顶接不准擅自离开岗位；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（6）值班人员不准在岗就餐，值班时不得会客；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（7）工作有礼有节，热情受理各种问题，对发现的问题要及时解决，解决不了的及时汇报并做好登记管理；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（8）工作场所保持整洁、不准随意粘贴、悬挂与堆放与工作无关的物品；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（9）有效投诉一次。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20、如有气味、噪音、饮水等影响了采购人正常工作秩序，中标人没能及时处理和制止，每次扣减物业管理费¥</w:t>
      </w:r>
      <w:r>
        <w:rPr>
          <w:rFonts w:hint="eastAsia" w:ascii="宋体" w:hAnsi="宋体" w:eastAsia="宋体" w:cs="宋体"/>
          <w:color w:val="000000" w:themeColor="text1"/>
          <w:highlight w:val="none"/>
          <w:lang w:val="en-US" w:eastAsia="zh-CN"/>
        </w:rPr>
        <w:t>500</w:t>
      </w:r>
      <w:r>
        <w:rPr>
          <w:rFonts w:hint="eastAsia" w:ascii="宋体" w:hAnsi="宋体" w:eastAsia="宋体" w:cs="宋体"/>
          <w:color w:val="000000" w:themeColor="text1"/>
          <w:highlight w:val="none"/>
        </w:rPr>
        <w:t>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21、按规定准时关闭空调、电脑、照明、抽风及非须使用的电气设备，若造成浪费，每次扣减物业管理费¥100元。</w:t>
      </w:r>
    </w:p>
    <w:bookmarkEnd w:id="141"/>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22、招标文件和合同其它约定相关事项。</w:t>
      </w:r>
    </w:p>
    <w:bookmarkEnd w:id="140"/>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其它由于中标人责任发生的过错，物业管理费</w:t>
      </w:r>
      <w:r>
        <w:rPr>
          <w:rFonts w:hint="eastAsia" w:ascii="宋体" w:hAnsi="宋体" w:eastAsia="宋体" w:cs="宋体"/>
          <w:color w:val="000000" w:themeColor="text1"/>
          <w:highlight w:val="none"/>
          <w:lang w:val="en-US" w:eastAsia="zh-CN"/>
        </w:rPr>
        <w:t>扣减</w:t>
      </w:r>
      <w:r>
        <w:rPr>
          <w:rFonts w:hint="eastAsia" w:ascii="宋体" w:hAnsi="宋体" w:eastAsia="宋体" w:cs="宋体"/>
          <w:color w:val="000000" w:themeColor="text1"/>
          <w:highlight w:val="none"/>
        </w:rPr>
        <w:t>标准详见附表。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附表1：物业管理服务综合考评、管理服务考评满意度调查表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附表2：物业管理服务综合考评、管理服务分数统计表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附表3：物业管理服务</w:t>
      </w:r>
      <w:r>
        <w:rPr>
          <w:rFonts w:hint="eastAsia" w:ascii="宋体" w:hAnsi="宋体" w:eastAsia="宋体" w:cs="宋体"/>
          <w:color w:val="000000" w:themeColor="text1"/>
          <w:highlight w:val="none"/>
          <w:lang w:val="en-US" w:eastAsia="zh-CN"/>
        </w:rPr>
        <w:t>处理</w:t>
      </w:r>
      <w:r>
        <w:rPr>
          <w:rFonts w:hint="eastAsia" w:ascii="宋体" w:hAnsi="宋体" w:eastAsia="宋体" w:cs="宋体"/>
          <w:color w:val="000000" w:themeColor="text1"/>
          <w:highlight w:val="none"/>
        </w:rPr>
        <w:t>单</w:t>
      </w:r>
    </w:p>
    <w:p>
      <w:pPr>
        <w:jc w:val="left"/>
        <w:rPr>
          <w:rFonts w:ascii="宋体" w:hAnsi="宋体" w:cs="宋体"/>
          <w:color w:val="000000" w:themeColor="text1"/>
          <w:szCs w:val="21"/>
          <w:highlight w:val="none"/>
        </w:rPr>
      </w:pPr>
      <w:r>
        <w:rPr>
          <w:rFonts w:ascii="宋体" w:hAnsi="宋体" w:cs="宋体"/>
          <w:color w:val="000000" w:themeColor="text1"/>
          <w:spacing w:val="-10"/>
          <w:szCs w:val="21"/>
          <w:highlight w:val="none"/>
        </w:rPr>
        <w:br w:type="page"/>
      </w:r>
      <w:r>
        <w:rPr>
          <w:rFonts w:ascii="宋体" w:hAnsi="宋体" w:cs="宋体"/>
          <w:color w:val="000000" w:themeColor="text1"/>
          <w:spacing w:val="-10"/>
          <w:szCs w:val="21"/>
          <w:highlight w:val="none"/>
        </w:rPr>
        <w:t>附表1：</w:t>
      </w:r>
      <w:r>
        <w:rPr>
          <w:rFonts w:ascii="宋体" w:hAnsi="宋体" w:cs="宋体"/>
          <w:color w:val="000000" w:themeColor="text1"/>
          <w:spacing w:val="-1"/>
          <w:szCs w:val="21"/>
          <w:highlight w:val="none"/>
        </w:rPr>
        <w:t>物业管理服务综合考评、管理</w:t>
      </w:r>
      <w:r>
        <w:rPr>
          <w:rFonts w:ascii="宋体" w:hAnsi="宋体" w:eastAsia="宋体" w:cs="宋体"/>
          <w:color w:val="000000" w:themeColor="text1"/>
          <w:spacing w:val="-1"/>
          <w:szCs w:val="21"/>
          <w:highlight w:val="none"/>
        </w:rPr>
        <w:t>服务</w:t>
      </w:r>
      <w:r>
        <w:rPr>
          <w:rFonts w:ascii="宋体" w:hAnsi="宋体" w:cs="宋体"/>
          <w:color w:val="000000" w:themeColor="text1"/>
          <w:spacing w:val="-10"/>
          <w:szCs w:val="21"/>
          <w:highlight w:val="none"/>
        </w:rPr>
        <w:t>考评满意度调查表</w:t>
      </w:r>
    </w:p>
    <w:p>
      <w:pPr>
        <w:spacing w:before="196" w:line="276" w:lineRule="auto"/>
        <w:ind w:firstLine="2706"/>
        <w:rPr>
          <w:rFonts w:ascii="宋体" w:hAnsi="宋体" w:cs="宋体"/>
          <w:color w:val="000000" w:themeColor="text1"/>
          <w:szCs w:val="21"/>
          <w:highlight w:val="none"/>
        </w:rPr>
      </w:pPr>
      <w:r>
        <w:rPr>
          <w:rFonts w:ascii="宋体" w:hAnsi="宋体" w:cs="宋体"/>
          <w:color w:val="000000" w:themeColor="text1"/>
          <w:spacing w:val="-1"/>
          <w:szCs w:val="21"/>
          <w:highlight w:val="none"/>
        </w:rPr>
        <w:t>考评单位考核评</w:t>
      </w:r>
      <w:r>
        <w:rPr>
          <w:rFonts w:hint="eastAsia" w:ascii="宋体" w:hAnsi="宋体" w:cs="宋体"/>
          <w:color w:val="000000" w:themeColor="text1"/>
          <w:spacing w:val="-1"/>
          <w:szCs w:val="21"/>
          <w:highlight w:val="none"/>
        </w:rPr>
        <w:t>分</w:t>
      </w:r>
      <w:r>
        <w:rPr>
          <w:rFonts w:ascii="宋体" w:hAnsi="宋体" w:cs="宋体"/>
          <w:color w:val="000000" w:themeColor="text1"/>
          <w:spacing w:val="-1"/>
          <w:szCs w:val="21"/>
          <w:highlight w:val="none"/>
        </w:rPr>
        <w:t>（请打“√”）</w:t>
      </w:r>
    </w:p>
    <w:p>
      <w:pPr>
        <w:spacing w:line="276" w:lineRule="auto"/>
        <w:rPr>
          <w:rFonts w:ascii="宋体" w:hAnsi="宋体"/>
          <w:color w:val="000000" w:themeColor="text1"/>
          <w:szCs w:val="21"/>
          <w:highlight w:val="none"/>
        </w:rPr>
      </w:pPr>
    </w:p>
    <w:tbl>
      <w:tblPr>
        <w:tblStyle w:val="46"/>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5"/>
        <w:gridCol w:w="1676"/>
        <w:gridCol w:w="1606"/>
        <w:gridCol w:w="1765"/>
        <w:gridCol w:w="1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1725" w:type="dxa"/>
            <w:noWrap w:val="0"/>
            <w:vAlign w:val="top"/>
          </w:tcPr>
          <w:p>
            <w:pPr>
              <w:spacing w:before="36" w:line="276" w:lineRule="auto"/>
              <w:ind w:firstLine="664"/>
              <w:rPr>
                <w:rFonts w:ascii="宋体" w:hAnsi="宋体" w:cs="宋体"/>
                <w:color w:val="000000" w:themeColor="text1"/>
                <w:szCs w:val="21"/>
                <w:highlight w:val="none"/>
              </w:rPr>
            </w:pPr>
            <w:r>
              <w:rPr>
                <w:rFonts w:ascii="宋体" w:hAnsi="宋体" w:cs="宋体"/>
                <w:color w:val="000000" w:themeColor="text1"/>
                <w:spacing w:val="-3"/>
                <w:szCs w:val="21"/>
                <w:highlight w:val="none"/>
              </w:rPr>
              <w:t>项目</w:t>
            </w:r>
          </w:p>
        </w:tc>
        <w:tc>
          <w:tcPr>
            <w:tcW w:w="1676" w:type="dxa"/>
            <w:noWrap w:val="0"/>
            <w:vAlign w:val="top"/>
          </w:tcPr>
          <w:p>
            <w:pPr>
              <w:spacing w:before="36" w:line="276" w:lineRule="auto"/>
              <w:ind w:firstLine="318"/>
              <w:rPr>
                <w:rFonts w:ascii="宋体" w:hAnsi="宋体" w:cs="宋体"/>
                <w:color w:val="000000" w:themeColor="text1"/>
                <w:szCs w:val="21"/>
                <w:highlight w:val="none"/>
              </w:rPr>
            </w:pPr>
            <w:r>
              <w:rPr>
                <w:rFonts w:ascii="宋体" w:hAnsi="宋体" w:cs="宋体"/>
                <w:color w:val="000000" w:themeColor="text1"/>
                <w:spacing w:val="-5"/>
                <w:szCs w:val="21"/>
                <w:highlight w:val="none"/>
              </w:rPr>
              <w:t>很满意5分</w:t>
            </w:r>
          </w:p>
        </w:tc>
        <w:tc>
          <w:tcPr>
            <w:tcW w:w="1606" w:type="dxa"/>
            <w:noWrap w:val="0"/>
            <w:vAlign w:val="top"/>
          </w:tcPr>
          <w:p>
            <w:pPr>
              <w:spacing w:before="36" w:line="276" w:lineRule="auto"/>
              <w:ind w:firstLine="389"/>
              <w:rPr>
                <w:rFonts w:ascii="宋体" w:hAnsi="宋体" w:cs="宋体"/>
                <w:color w:val="000000" w:themeColor="text1"/>
                <w:szCs w:val="21"/>
                <w:highlight w:val="none"/>
              </w:rPr>
            </w:pPr>
            <w:r>
              <w:rPr>
                <w:rFonts w:ascii="宋体" w:hAnsi="宋体" w:cs="宋体"/>
                <w:color w:val="000000" w:themeColor="text1"/>
                <w:spacing w:val="-4"/>
                <w:szCs w:val="21"/>
                <w:highlight w:val="none"/>
              </w:rPr>
              <w:t>满意4分</w:t>
            </w:r>
          </w:p>
        </w:tc>
        <w:tc>
          <w:tcPr>
            <w:tcW w:w="1765" w:type="dxa"/>
            <w:noWrap w:val="0"/>
            <w:vAlign w:val="top"/>
          </w:tcPr>
          <w:p>
            <w:pPr>
              <w:spacing w:before="36" w:line="276" w:lineRule="auto"/>
              <w:ind w:firstLine="258"/>
              <w:rPr>
                <w:rFonts w:ascii="宋体" w:hAnsi="宋体" w:cs="宋体"/>
                <w:color w:val="000000" w:themeColor="text1"/>
                <w:szCs w:val="21"/>
                <w:highlight w:val="none"/>
              </w:rPr>
            </w:pPr>
            <w:r>
              <w:rPr>
                <w:rFonts w:ascii="宋体" w:hAnsi="宋体" w:cs="宋体"/>
                <w:color w:val="000000" w:themeColor="text1"/>
                <w:spacing w:val="-3"/>
                <w:szCs w:val="21"/>
                <w:highlight w:val="none"/>
              </w:rPr>
              <w:t>基本满意3分</w:t>
            </w:r>
          </w:p>
        </w:tc>
        <w:tc>
          <w:tcPr>
            <w:tcW w:w="1592" w:type="dxa"/>
            <w:noWrap w:val="0"/>
            <w:vAlign w:val="top"/>
          </w:tcPr>
          <w:p>
            <w:pPr>
              <w:spacing w:before="36" w:line="276" w:lineRule="auto"/>
              <w:ind w:firstLine="279"/>
              <w:rPr>
                <w:rFonts w:ascii="宋体" w:hAnsi="宋体" w:cs="宋体"/>
                <w:color w:val="000000" w:themeColor="text1"/>
                <w:szCs w:val="21"/>
                <w:highlight w:val="none"/>
              </w:rPr>
            </w:pPr>
            <w:r>
              <w:rPr>
                <w:rFonts w:ascii="宋体" w:hAnsi="宋体" w:cs="宋体"/>
                <w:color w:val="000000" w:themeColor="text1"/>
                <w:spacing w:val="-4"/>
                <w:szCs w:val="21"/>
                <w:highlight w:val="none"/>
              </w:rPr>
              <w:t>不满意0分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1725" w:type="dxa"/>
            <w:noWrap w:val="0"/>
            <w:vAlign w:val="top"/>
          </w:tcPr>
          <w:p>
            <w:pPr>
              <w:spacing w:before="32" w:line="276" w:lineRule="auto"/>
              <w:jc w:val="center"/>
              <w:rPr>
                <w:rFonts w:ascii="宋体" w:hAnsi="宋体" w:cs="宋体"/>
                <w:color w:val="000000" w:themeColor="text1"/>
                <w:szCs w:val="21"/>
                <w:highlight w:val="none"/>
              </w:rPr>
            </w:pPr>
            <w:r>
              <w:rPr>
                <w:rFonts w:ascii="宋体" w:hAnsi="宋体" w:cs="宋体"/>
                <w:color w:val="000000" w:themeColor="text1"/>
                <w:spacing w:val="-2"/>
                <w:szCs w:val="21"/>
                <w:highlight w:val="none"/>
              </w:rPr>
              <w:t>制度流程</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2"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服务标准</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noWrap w:val="0"/>
            <w:vAlign w:val="top"/>
          </w:tcPr>
          <w:p>
            <w:pPr>
              <w:spacing w:before="29" w:line="276" w:lineRule="auto"/>
              <w:ind w:firstLine="434"/>
              <w:rPr>
                <w:rFonts w:ascii="宋体" w:hAnsi="宋体" w:cs="宋体"/>
                <w:color w:val="000000" w:themeColor="text1"/>
                <w:szCs w:val="21"/>
                <w:highlight w:val="none"/>
              </w:rPr>
            </w:pPr>
            <w:r>
              <w:rPr>
                <w:rFonts w:ascii="宋体" w:hAnsi="宋体" w:cs="宋体"/>
                <w:color w:val="000000" w:themeColor="text1"/>
                <w:spacing w:val="-1"/>
                <w:szCs w:val="21"/>
                <w:highlight w:val="none"/>
              </w:rPr>
              <w:t>机构设置</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2"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装备配备</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noWrap w:val="0"/>
            <w:vAlign w:val="top"/>
          </w:tcPr>
          <w:p>
            <w:pPr>
              <w:spacing w:before="30"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人员配置</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1"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培训演练</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noWrap w:val="0"/>
            <w:vAlign w:val="top"/>
          </w:tcPr>
          <w:p>
            <w:pPr>
              <w:spacing w:before="31"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专业水平</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noWrap w:val="0"/>
            <w:vAlign w:val="top"/>
          </w:tcPr>
          <w:p>
            <w:pPr>
              <w:spacing w:before="32"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仪容仪表</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2"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服务态度</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noWrap w:val="0"/>
            <w:vAlign w:val="top"/>
          </w:tcPr>
          <w:p>
            <w:pPr>
              <w:spacing w:before="32"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执行力度</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3" w:line="276" w:lineRule="auto"/>
              <w:ind w:firstLine="439"/>
              <w:rPr>
                <w:rFonts w:ascii="宋体" w:hAnsi="宋体" w:cs="宋体"/>
                <w:color w:val="000000" w:themeColor="text1"/>
                <w:szCs w:val="21"/>
                <w:highlight w:val="none"/>
              </w:rPr>
            </w:pPr>
            <w:r>
              <w:rPr>
                <w:rFonts w:ascii="宋体" w:hAnsi="宋体" w:cs="宋体"/>
                <w:color w:val="000000" w:themeColor="text1"/>
                <w:spacing w:val="-3"/>
                <w:szCs w:val="21"/>
                <w:highlight w:val="none"/>
              </w:rPr>
              <w:t>安全意识</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noWrap w:val="0"/>
            <w:vAlign w:val="top"/>
          </w:tcPr>
          <w:p>
            <w:pPr>
              <w:spacing w:before="33"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卫生意识</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725" w:type="dxa"/>
            <w:noWrap w:val="0"/>
            <w:vAlign w:val="top"/>
          </w:tcPr>
          <w:p>
            <w:pPr>
              <w:spacing w:before="33"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服务意识</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5" w:line="276" w:lineRule="auto"/>
              <w:ind w:firstLine="437"/>
              <w:rPr>
                <w:rFonts w:ascii="宋体" w:hAnsi="宋体" w:cs="宋体"/>
                <w:color w:val="000000" w:themeColor="text1"/>
                <w:szCs w:val="21"/>
                <w:highlight w:val="none"/>
              </w:rPr>
            </w:pPr>
            <w:r>
              <w:rPr>
                <w:rFonts w:ascii="宋体" w:hAnsi="宋体" w:cs="宋体"/>
                <w:color w:val="000000" w:themeColor="text1"/>
                <w:spacing w:val="-2"/>
                <w:szCs w:val="21"/>
                <w:highlight w:val="none"/>
              </w:rPr>
              <w:t>工作责任</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5" w:line="276" w:lineRule="auto"/>
              <w:ind w:firstLine="445"/>
              <w:rPr>
                <w:rFonts w:ascii="宋体" w:hAnsi="宋体" w:cs="宋体"/>
                <w:color w:val="000000" w:themeColor="text1"/>
                <w:szCs w:val="21"/>
                <w:highlight w:val="none"/>
              </w:rPr>
            </w:pPr>
            <w:r>
              <w:rPr>
                <w:rFonts w:ascii="宋体" w:hAnsi="宋体" w:cs="宋体"/>
                <w:color w:val="000000" w:themeColor="text1"/>
                <w:spacing w:val="-4"/>
                <w:szCs w:val="21"/>
                <w:highlight w:val="none"/>
              </w:rPr>
              <w:t>时间观念</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725" w:type="dxa"/>
            <w:noWrap w:val="0"/>
            <w:vAlign w:val="top"/>
          </w:tcPr>
          <w:p>
            <w:pPr>
              <w:spacing w:before="33"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协调能力</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3"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服务效率</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725" w:type="dxa"/>
            <w:noWrap w:val="0"/>
            <w:vAlign w:val="top"/>
          </w:tcPr>
          <w:p>
            <w:pPr>
              <w:spacing w:before="33"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服务质量</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1725" w:type="dxa"/>
            <w:noWrap w:val="0"/>
            <w:vAlign w:val="top"/>
          </w:tcPr>
          <w:p>
            <w:pPr>
              <w:spacing w:before="33"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节能减排</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jc w:val="center"/>
        </w:trPr>
        <w:tc>
          <w:tcPr>
            <w:tcW w:w="1725" w:type="dxa"/>
            <w:noWrap w:val="0"/>
            <w:vAlign w:val="top"/>
          </w:tcPr>
          <w:p>
            <w:pPr>
              <w:spacing w:before="34" w:line="276" w:lineRule="auto"/>
              <w:ind w:left="14" w:right="3" w:firstLine="1"/>
              <w:rPr>
                <w:rFonts w:ascii="宋体" w:hAnsi="宋体" w:cs="宋体"/>
                <w:color w:val="000000" w:themeColor="text1"/>
                <w:szCs w:val="21"/>
                <w:highlight w:val="none"/>
              </w:rPr>
            </w:pPr>
            <w:r>
              <w:rPr>
                <w:rFonts w:ascii="宋体" w:hAnsi="宋体" w:cs="宋体"/>
                <w:color w:val="000000" w:themeColor="text1"/>
                <w:spacing w:val="2"/>
                <w:szCs w:val="21"/>
                <w:highlight w:val="none"/>
              </w:rPr>
              <w:t>整体服务综合考核</w:t>
            </w:r>
            <w:r>
              <w:rPr>
                <w:rFonts w:ascii="宋体" w:hAnsi="宋体" w:cs="宋体"/>
                <w:color w:val="000000" w:themeColor="text1"/>
                <w:spacing w:val="-1"/>
                <w:szCs w:val="21"/>
                <w:highlight w:val="none"/>
              </w:rPr>
              <w:t>评分（合计）</w:t>
            </w:r>
          </w:p>
        </w:tc>
        <w:tc>
          <w:tcPr>
            <w:tcW w:w="1676" w:type="dxa"/>
            <w:noWrap w:val="0"/>
            <w:vAlign w:val="top"/>
          </w:tcPr>
          <w:p>
            <w:pPr>
              <w:spacing w:line="276" w:lineRule="auto"/>
              <w:rPr>
                <w:rFonts w:ascii="宋体" w:hAnsi="宋体"/>
                <w:color w:val="000000" w:themeColor="text1"/>
                <w:szCs w:val="21"/>
                <w:highlight w:val="none"/>
              </w:rPr>
            </w:pPr>
          </w:p>
        </w:tc>
        <w:tc>
          <w:tcPr>
            <w:tcW w:w="1606" w:type="dxa"/>
            <w:noWrap w:val="0"/>
            <w:vAlign w:val="top"/>
          </w:tcPr>
          <w:p>
            <w:pPr>
              <w:spacing w:line="276" w:lineRule="auto"/>
              <w:rPr>
                <w:rFonts w:ascii="宋体" w:hAnsi="宋体"/>
                <w:color w:val="000000" w:themeColor="text1"/>
                <w:szCs w:val="21"/>
                <w:highlight w:val="none"/>
              </w:rPr>
            </w:pPr>
          </w:p>
        </w:tc>
        <w:tc>
          <w:tcPr>
            <w:tcW w:w="1765" w:type="dxa"/>
            <w:noWrap w:val="0"/>
            <w:vAlign w:val="top"/>
          </w:tcPr>
          <w:p>
            <w:pPr>
              <w:spacing w:line="276" w:lineRule="auto"/>
              <w:rPr>
                <w:rFonts w:ascii="宋体" w:hAnsi="宋体"/>
                <w:color w:val="000000" w:themeColor="text1"/>
                <w:szCs w:val="21"/>
                <w:highlight w:val="none"/>
              </w:rPr>
            </w:pPr>
          </w:p>
        </w:tc>
        <w:tc>
          <w:tcPr>
            <w:tcW w:w="1592" w:type="dxa"/>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1725" w:type="dxa"/>
            <w:noWrap w:val="0"/>
            <w:vAlign w:val="top"/>
          </w:tcPr>
          <w:p>
            <w:pPr>
              <w:spacing w:before="34" w:line="276" w:lineRule="auto"/>
              <w:ind w:firstLine="437"/>
              <w:rPr>
                <w:rFonts w:ascii="宋体" w:hAnsi="宋体" w:cs="宋体"/>
                <w:color w:val="000000" w:themeColor="text1"/>
                <w:szCs w:val="21"/>
                <w:highlight w:val="none"/>
              </w:rPr>
            </w:pPr>
            <w:r>
              <w:rPr>
                <w:rFonts w:ascii="宋体" w:hAnsi="宋体" w:cs="宋体"/>
                <w:color w:val="000000" w:themeColor="text1"/>
                <w:spacing w:val="-3"/>
                <w:szCs w:val="21"/>
                <w:highlight w:val="none"/>
              </w:rPr>
              <w:t>说明</w:t>
            </w:r>
          </w:p>
        </w:tc>
        <w:tc>
          <w:tcPr>
            <w:tcW w:w="6639" w:type="dxa"/>
            <w:gridSpan w:val="4"/>
            <w:noWrap w:val="0"/>
            <w:vAlign w:val="top"/>
          </w:tcPr>
          <w:p>
            <w:pPr>
              <w:spacing w:before="35" w:line="276" w:lineRule="auto"/>
              <w:ind w:left="8"/>
              <w:rPr>
                <w:rFonts w:ascii="宋体" w:hAnsi="宋体" w:cs="宋体"/>
                <w:color w:val="000000" w:themeColor="text1"/>
                <w:szCs w:val="21"/>
                <w:highlight w:val="none"/>
              </w:rPr>
            </w:pPr>
            <w:r>
              <w:rPr>
                <w:rFonts w:ascii="宋体" w:hAnsi="宋体" w:cs="宋体"/>
                <w:color w:val="000000" w:themeColor="text1"/>
                <w:spacing w:val="-5"/>
                <w:szCs w:val="21"/>
                <w:highlight w:val="none"/>
              </w:rPr>
              <w:t>考核满分为100分，每获得1个分项：很满意得5分；满意得4分；基本满意得3分；不满意得0分。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1725" w:type="dxa"/>
            <w:noWrap w:val="0"/>
            <w:vAlign w:val="top"/>
          </w:tcPr>
          <w:p>
            <w:pPr>
              <w:spacing w:before="34" w:line="276" w:lineRule="auto"/>
              <w:ind w:firstLine="437"/>
              <w:rPr>
                <w:rFonts w:ascii="宋体" w:hAnsi="宋体" w:cs="宋体"/>
                <w:color w:val="000000" w:themeColor="text1"/>
                <w:szCs w:val="21"/>
                <w:highlight w:val="none"/>
              </w:rPr>
            </w:pPr>
            <w:r>
              <w:rPr>
                <w:rFonts w:ascii="宋体" w:hAnsi="宋体" w:cs="宋体"/>
                <w:color w:val="000000" w:themeColor="text1"/>
                <w:spacing w:val="-2"/>
                <w:szCs w:val="21"/>
                <w:highlight w:val="none"/>
              </w:rPr>
              <w:t>建议意见</w:t>
            </w:r>
          </w:p>
        </w:tc>
        <w:tc>
          <w:tcPr>
            <w:tcW w:w="6639" w:type="dxa"/>
            <w:gridSpan w:val="4"/>
            <w:noWrap w:val="0"/>
            <w:vAlign w:val="top"/>
          </w:tcPr>
          <w:p>
            <w:pPr>
              <w:spacing w:line="276" w:lineRule="auto"/>
              <w:rPr>
                <w:rFonts w:ascii="宋体" w:hAnsi="宋体"/>
                <w:color w:val="000000" w:themeColor="text1"/>
                <w:szCs w:val="21"/>
                <w:highlight w:val="none"/>
              </w:rPr>
            </w:pPr>
          </w:p>
        </w:tc>
      </w:tr>
    </w:tbl>
    <w:p>
      <w:pPr>
        <w:snapToGrid w:val="0"/>
        <w:spacing w:line="396" w:lineRule="auto"/>
        <w:ind w:firstLine="416" w:firstLineChars="200"/>
        <w:rPr>
          <w:rFonts w:ascii="宋体" w:hAnsi="宋体" w:cs="宋体"/>
          <w:color w:val="000000" w:themeColor="text1"/>
          <w:spacing w:val="-1"/>
          <w:szCs w:val="21"/>
          <w:highlight w:val="none"/>
        </w:rPr>
      </w:pPr>
      <w:r>
        <w:rPr>
          <w:rFonts w:ascii="宋体" w:hAnsi="宋体" w:cs="宋体"/>
          <w:color w:val="000000" w:themeColor="text1"/>
          <w:spacing w:val="-1"/>
          <w:szCs w:val="21"/>
          <w:highlight w:val="none"/>
        </w:rPr>
        <w:t>此表供参考，采购人可根据实际设置考评项目。</w:t>
      </w:r>
    </w:p>
    <w:p>
      <w:pPr>
        <w:jc w:val="left"/>
        <w:rPr>
          <w:rFonts w:ascii="宋体" w:hAnsi="宋体" w:cs="宋体"/>
          <w:color w:val="000000" w:themeColor="text1"/>
          <w:szCs w:val="21"/>
          <w:highlight w:val="none"/>
        </w:rPr>
      </w:pPr>
      <w:r>
        <w:rPr>
          <w:rFonts w:ascii="宋体" w:hAnsi="宋体" w:cs="宋体"/>
          <w:color w:val="000000" w:themeColor="text1"/>
          <w:spacing w:val="-1"/>
          <w:szCs w:val="21"/>
          <w:highlight w:val="none"/>
        </w:rPr>
        <w:br w:type="page"/>
      </w:r>
      <w:r>
        <w:rPr>
          <w:rFonts w:ascii="宋体" w:hAnsi="宋体" w:cs="宋体"/>
          <w:color w:val="000000" w:themeColor="text1"/>
          <w:spacing w:val="-10"/>
          <w:szCs w:val="21"/>
          <w:highlight w:val="none"/>
        </w:rPr>
        <w:t>附表2：</w:t>
      </w:r>
    </w:p>
    <w:p>
      <w:pPr>
        <w:spacing w:before="196" w:line="276" w:lineRule="auto"/>
        <w:ind w:firstLine="2128"/>
        <w:rPr>
          <w:rFonts w:ascii="宋体" w:hAnsi="宋体" w:cs="宋体"/>
          <w:color w:val="000000" w:themeColor="text1"/>
          <w:szCs w:val="21"/>
          <w:highlight w:val="none"/>
        </w:rPr>
      </w:pPr>
      <w:bookmarkStart w:id="142" w:name="_Hlk99009619"/>
      <w:r>
        <w:rPr>
          <w:rFonts w:ascii="宋体" w:hAnsi="宋体" w:cs="宋体"/>
          <w:color w:val="000000" w:themeColor="text1"/>
          <w:spacing w:val="-1"/>
          <w:szCs w:val="21"/>
          <w:highlight w:val="none"/>
        </w:rPr>
        <w:t>物业管理服务综合考评、管理</w:t>
      </w:r>
      <w:r>
        <w:rPr>
          <w:rFonts w:ascii="宋体" w:hAnsi="宋体" w:eastAsia="宋体" w:cs="宋体"/>
          <w:color w:val="000000" w:themeColor="text1"/>
          <w:spacing w:val="-1"/>
          <w:szCs w:val="21"/>
          <w:highlight w:val="none"/>
        </w:rPr>
        <w:t>服务分数统计</w:t>
      </w:r>
      <w:r>
        <w:rPr>
          <w:rFonts w:ascii="宋体" w:hAnsi="宋体" w:cs="宋体"/>
          <w:color w:val="000000" w:themeColor="text1"/>
          <w:spacing w:val="-1"/>
          <w:szCs w:val="21"/>
          <w:highlight w:val="none"/>
        </w:rPr>
        <w:t>表</w:t>
      </w:r>
    </w:p>
    <w:bookmarkEnd w:id="142"/>
    <w:p>
      <w:pPr>
        <w:spacing w:line="276" w:lineRule="auto"/>
        <w:rPr>
          <w:rFonts w:ascii="宋体" w:hAnsi="宋体"/>
          <w:color w:val="000000" w:themeColor="text1"/>
          <w:szCs w:val="21"/>
          <w:highlight w:val="none"/>
        </w:rPr>
      </w:pPr>
    </w:p>
    <w:tbl>
      <w:tblPr>
        <w:tblStyle w:val="46"/>
        <w:tblW w:w="0" w:type="auto"/>
        <w:tblInd w:w="5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84"/>
        <w:gridCol w:w="709"/>
        <w:gridCol w:w="707"/>
        <w:gridCol w:w="850"/>
        <w:gridCol w:w="1133"/>
        <w:gridCol w:w="1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684" w:type="dxa"/>
            <w:shd w:val="clear" w:color="auto" w:fill="FFFFFF"/>
            <w:noWrap w:val="0"/>
            <w:vAlign w:val="top"/>
          </w:tcPr>
          <w:p>
            <w:pPr>
              <w:spacing w:before="34" w:line="276" w:lineRule="auto"/>
              <w:ind w:firstLine="1643"/>
              <w:rPr>
                <w:rFonts w:ascii="宋体" w:hAnsi="宋体" w:cs="宋体"/>
                <w:color w:val="000000" w:themeColor="text1"/>
                <w:szCs w:val="21"/>
                <w:highlight w:val="none"/>
              </w:rPr>
            </w:pPr>
            <w:r>
              <w:rPr>
                <w:rFonts w:ascii="宋体" w:hAnsi="宋体" w:cs="宋体"/>
                <w:color w:val="000000" w:themeColor="text1"/>
                <w:spacing w:val="-3"/>
                <w:szCs w:val="21"/>
                <w:highlight w:val="none"/>
              </w:rPr>
              <w:t>项目</w:t>
            </w:r>
          </w:p>
        </w:tc>
        <w:tc>
          <w:tcPr>
            <w:tcW w:w="709" w:type="dxa"/>
            <w:shd w:val="clear" w:color="auto" w:fill="FFFFFF"/>
            <w:noWrap w:val="0"/>
            <w:vAlign w:val="top"/>
          </w:tcPr>
          <w:p>
            <w:pPr>
              <w:spacing w:before="34" w:line="276" w:lineRule="auto"/>
              <w:ind w:firstLine="115"/>
              <w:rPr>
                <w:rFonts w:ascii="宋体" w:hAnsi="宋体" w:cs="宋体"/>
                <w:color w:val="000000" w:themeColor="text1"/>
                <w:szCs w:val="21"/>
                <w:highlight w:val="none"/>
              </w:rPr>
            </w:pPr>
            <w:r>
              <w:rPr>
                <w:rFonts w:ascii="宋体" w:hAnsi="宋体" w:cs="宋体"/>
                <w:color w:val="000000" w:themeColor="text1"/>
                <w:spacing w:val="-2"/>
                <w:szCs w:val="21"/>
                <w:highlight w:val="none"/>
              </w:rPr>
              <w:t>加分</w:t>
            </w:r>
          </w:p>
        </w:tc>
        <w:tc>
          <w:tcPr>
            <w:tcW w:w="707" w:type="dxa"/>
            <w:shd w:val="clear" w:color="auto" w:fill="FFFFFF"/>
            <w:noWrap w:val="0"/>
            <w:vAlign w:val="top"/>
          </w:tcPr>
          <w:p>
            <w:pPr>
              <w:spacing w:before="34" w:line="276" w:lineRule="auto"/>
              <w:ind w:firstLine="140"/>
              <w:rPr>
                <w:rFonts w:ascii="宋体" w:hAnsi="宋体" w:cs="宋体"/>
                <w:color w:val="000000" w:themeColor="text1"/>
                <w:szCs w:val="21"/>
                <w:highlight w:val="none"/>
              </w:rPr>
            </w:pPr>
            <w:r>
              <w:rPr>
                <w:rFonts w:ascii="宋体" w:hAnsi="宋体" w:cs="宋体"/>
                <w:color w:val="000000" w:themeColor="text1"/>
                <w:spacing w:val="-3"/>
                <w:szCs w:val="21"/>
                <w:highlight w:val="none"/>
              </w:rPr>
              <w:t>扣分</w:t>
            </w:r>
          </w:p>
        </w:tc>
        <w:tc>
          <w:tcPr>
            <w:tcW w:w="850" w:type="dxa"/>
            <w:shd w:val="clear" w:color="auto" w:fill="FFFFFF"/>
            <w:noWrap w:val="0"/>
            <w:vAlign w:val="top"/>
          </w:tcPr>
          <w:p>
            <w:pPr>
              <w:spacing w:before="34" w:line="276" w:lineRule="auto"/>
              <w:ind w:firstLine="252"/>
              <w:rPr>
                <w:rFonts w:ascii="宋体" w:hAnsi="宋体" w:cs="宋体"/>
                <w:color w:val="000000" w:themeColor="text1"/>
                <w:szCs w:val="21"/>
                <w:highlight w:val="none"/>
              </w:rPr>
            </w:pPr>
            <w:r>
              <w:rPr>
                <w:rFonts w:ascii="宋体" w:hAnsi="宋体" w:cs="宋体"/>
                <w:color w:val="000000" w:themeColor="text1"/>
                <w:spacing w:val="-2"/>
                <w:szCs w:val="21"/>
                <w:highlight w:val="none"/>
              </w:rPr>
              <w:t>合计</w:t>
            </w:r>
          </w:p>
        </w:tc>
        <w:tc>
          <w:tcPr>
            <w:tcW w:w="1133" w:type="dxa"/>
            <w:shd w:val="clear" w:color="auto" w:fill="FFFFFF"/>
            <w:noWrap w:val="0"/>
            <w:vAlign w:val="top"/>
          </w:tcPr>
          <w:p>
            <w:pPr>
              <w:spacing w:before="34" w:line="276" w:lineRule="auto"/>
              <w:ind w:firstLine="135"/>
              <w:rPr>
                <w:rFonts w:ascii="宋体" w:hAnsi="宋体" w:cs="宋体"/>
                <w:color w:val="000000" w:themeColor="text1"/>
                <w:szCs w:val="21"/>
                <w:highlight w:val="none"/>
              </w:rPr>
            </w:pPr>
            <w:r>
              <w:rPr>
                <w:rFonts w:hint="eastAsia" w:ascii="宋体" w:hAnsi="宋体" w:cs="宋体"/>
                <w:color w:val="000000" w:themeColor="text1"/>
                <w:spacing w:val="-3"/>
                <w:szCs w:val="21"/>
                <w:highlight w:val="none"/>
                <w:lang w:val="en-US" w:eastAsia="zh-CN"/>
              </w:rPr>
              <w:t>扣减</w:t>
            </w:r>
            <w:r>
              <w:rPr>
                <w:rFonts w:ascii="宋体" w:hAnsi="宋体" w:cs="宋体"/>
                <w:color w:val="000000" w:themeColor="text1"/>
                <w:spacing w:val="-3"/>
                <w:szCs w:val="21"/>
                <w:highlight w:val="none"/>
              </w:rPr>
              <w:t>金额</w:t>
            </w:r>
          </w:p>
        </w:tc>
        <w:tc>
          <w:tcPr>
            <w:tcW w:w="1149" w:type="dxa"/>
            <w:shd w:val="clear" w:color="auto" w:fill="FFFFFF"/>
            <w:noWrap w:val="0"/>
            <w:vAlign w:val="top"/>
          </w:tcPr>
          <w:p>
            <w:pPr>
              <w:spacing w:before="34" w:line="276" w:lineRule="auto"/>
              <w:ind w:firstLine="391"/>
              <w:rPr>
                <w:rFonts w:ascii="宋体" w:hAnsi="宋体" w:cs="宋体"/>
                <w:color w:val="000000" w:themeColor="text1"/>
                <w:szCs w:val="21"/>
                <w:highlight w:val="none"/>
              </w:rPr>
            </w:pPr>
            <w:r>
              <w:rPr>
                <w:rFonts w:ascii="宋体" w:hAnsi="宋体" w:cs="宋体"/>
                <w:color w:val="000000" w:themeColor="text1"/>
                <w:spacing w:val="-3"/>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684" w:type="dxa"/>
            <w:shd w:val="clear" w:color="auto" w:fill="FFFFFF"/>
            <w:noWrap w:val="0"/>
            <w:vAlign w:val="top"/>
          </w:tcPr>
          <w:p>
            <w:pPr>
              <w:spacing w:before="29"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管理服务综合考评</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noWrap w:val="0"/>
            <w:vAlign w:val="top"/>
          </w:tcPr>
          <w:p>
            <w:pPr>
              <w:spacing w:before="29"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物业服务管理奖罚</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684" w:type="dxa"/>
            <w:shd w:val="clear" w:color="auto" w:fill="FFFFFF"/>
            <w:noWrap w:val="0"/>
            <w:vAlign w:val="top"/>
          </w:tcPr>
          <w:p>
            <w:pPr>
              <w:spacing w:before="29" w:line="276" w:lineRule="auto"/>
              <w:ind w:firstLine="17"/>
              <w:rPr>
                <w:rFonts w:ascii="宋体" w:hAnsi="宋体" w:cs="宋体"/>
                <w:color w:val="000000" w:themeColor="text1"/>
                <w:szCs w:val="21"/>
                <w:highlight w:val="none"/>
              </w:rPr>
            </w:pPr>
            <w:r>
              <w:rPr>
                <w:rFonts w:ascii="宋体" w:hAnsi="宋体" w:cs="宋体"/>
                <w:color w:val="000000" w:themeColor="text1"/>
                <w:spacing w:val="-2"/>
                <w:szCs w:val="21"/>
                <w:highlight w:val="none"/>
              </w:rPr>
              <w:t>全勤奖励</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28" w:line="276" w:lineRule="auto"/>
              <w:ind w:firstLine="17"/>
              <w:rPr>
                <w:rFonts w:hint="eastAsia" w:ascii="宋体" w:hAnsi="宋体" w:eastAsia="宋体" w:cs="宋体"/>
                <w:color w:val="000000" w:themeColor="text1"/>
                <w:szCs w:val="21"/>
                <w:highlight w:val="none"/>
                <w:lang w:eastAsia="zh-CN"/>
              </w:rPr>
            </w:pPr>
            <w:r>
              <w:rPr>
                <w:rFonts w:ascii="宋体" w:hAnsi="宋体" w:cs="宋体"/>
                <w:color w:val="000000" w:themeColor="text1"/>
                <w:spacing w:val="-2"/>
                <w:szCs w:val="21"/>
                <w:highlight w:val="none"/>
              </w:rPr>
              <w:t>缺勤</w:t>
            </w:r>
            <w:r>
              <w:rPr>
                <w:rFonts w:hint="eastAsia" w:ascii="宋体" w:hAnsi="宋体" w:cs="宋体"/>
                <w:color w:val="000000" w:themeColor="text1"/>
                <w:spacing w:val="-2"/>
                <w:szCs w:val="21"/>
                <w:highlight w:val="none"/>
                <w:lang w:val="en-US" w:eastAsia="zh-CN"/>
              </w:rPr>
              <w:t>处理</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3684" w:type="dxa"/>
            <w:shd w:val="clear" w:color="auto" w:fill="FFFFFF"/>
            <w:noWrap w:val="0"/>
            <w:vAlign w:val="top"/>
          </w:tcPr>
          <w:p>
            <w:pPr>
              <w:spacing w:before="30" w:line="276" w:lineRule="auto"/>
              <w:ind w:left="17" w:right="25" w:hanging="1"/>
              <w:rPr>
                <w:rFonts w:ascii="宋体" w:hAnsi="宋体" w:cs="宋体"/>
                <w:color w:val="000000" w:themeColor="text1"/>
                <w:szCs w:val="21"/>
                <w:highlight w:val="none"/>
              </w:rPr>
            </w:pPr>
            <w:r>
              <w:rPr>
                <w:rFonts w:ascii="宋体" w:hAnsi="宋体" w:cs="宋体"/>
                <w:color w:val="000000" w:themeColor="text1"/>
                <w:spacing w:val="5"/>
                <w:szCs w:val="21"/>
                <w:highlight w:val="none"/>
              </w:rPr>
              <w:t>在经营活动中违反税收法规财务制度及</w:t>
            </w:r>
            <w:r>
              <w:rPr>
                <w:rFonts w:ascii="宋体" w:hAnsi="宋体" w:cs="宋体"/>
                <w:color w:val="000000" w:themeColor="text1"/>
                <w:spacing w:val="-1"/>
                <w:szCs w:val="21"/>
                <w:highlight w:val="none"/>
              </w:rPr>
              <w:t>其他违法违规记录</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noWrap w:val="0"/>
            <w:vAlign w:val="top"/>
          </w:tcPr>
          <w:p>
            <w:pPr>
              <w:spacing w:before="30" w:line="276" w:lineRule="auto"/>
              <w:ind w:firstLine="16"/>
              <w:rPr>
                <w:rFonts w:ascii="宋体" w:hAnsi="宋体" w:cs="宋体"/>
                <w:color w:val="000000" w:themeColor="text1"/>
                <w:szCs w:val="21"/>
                <w:highlight w:val="none"/>
              </w:rPr>
            </w:pPr>
            <w:r>
              <w:rPr>
                <w:rFonts w:ascii="宋体" w:hAnsi="宋体" w:cs="宋体"/>
                <w:color w:val="000000" w:themeColor="text1"/>
                <w:spacing w:val="-1"/>
                <w:szCs w:val="21"/>
                <w:highlight w:val="none"/>
              </w:rPr>
              <w:t>在经营中未能履行合同承诺</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684" w:type="dxa"/>
            <w:tcBorders>
              <w:bottom w:val="nil"/>
            </w:tcBorders>
            <w:shd w:val="clear" w:color="auto" w:fill="FFFFFF"/>
            <w:noWrap w:val="0"/>
            <w:vAlign w:val="top"/>
          </w:tcPr>
          <w:p>
            <w:pPr>
              <w:spacing w:before="30" w:line="276" w:lineRule="auto"/>
              <w:ind w:firstLine="21"/>
              <w:rPr>
                <w:rFonts w:ascii="宋体" w:hAnsi="宋体" w:cs="宋体"/>
                <w:color w:val="000000" w:themeColor="text1"/>
                <w:szCs w:val="21"/>
                <w:highlight w:val="none"/>
              </w:rPr>
            </w:pPr>
            <w:r>
              <w:rPr>
                <w:rFonts w:ascii="宋体" w:hAnsi="宋体" w:cs="宋体"/>
                <w:color w:val="000000" w:themeColor="text1"/>
                <w:spacing w:val="-1"/>
                <w:szCs w:val="21"/>
                <w:highlight w:val="none"/>
              </w:rPr>
              <w:t>浪费水、电、消耗品等公共资源</w:t>
            </w:r>
          </w:p>
        </w:tc>
        <w:tc>
          <w:tcPr>
            <w:tcW w:w="709" w:type="dxa"/>
            <w:tcBorders>
              <w:bottom w:val="nil"/>
            </w:tcBorders>
            <w:shd w:val="clear" w:color="auto" w:fill="FFFFFF"/>
            <w:noWrap w:val="0"/>
            <w:vAlign w:val="top"/>
          </w:tcPr>
          <w:p>
            <w:pPr>
              <w:spacing w:line="276" w:lineRule="auto"/>
              <w:rPr>
                <w:rFonts w:ascii="宋体" w:hAnsi="宋体"/>
                <w:color w:val="000000" w:themeColor="text1"/>
                <w:szCs w:val="21"/>
                <w:highlight w:val="none"/>
              </w:rPr>
            </w:pPr>
          </w:p>
        </w:tc>
        <w:tc>
          <w:tcPr>
            <w:tcW w:w="707" w:type="dxa"/>
            <w:tcBorders>
              <w:bottom w:val="nil"/>
            </w:tcBorders>
            <w:shd w:val="clear" w:color="auto" w:fill="FFFFFF"/>
            <w:noWrap w:val="0"/>
            <w:vAlign w:val="top"/>
          </w:tcPr>
          <w:p>
            <w:pPr>
              <w:spacing w:line="276" w:lineRule="auto"/>
              <w:rPr>
                <w:rFonts w:ascii="宋体" w:hAnsi="宋体"/>
                <w:color w:val="000000" w:themeColor="text1"/>
                <w:szCs w:val="21"/>
                <w:highlight w:val="none"/>
              </w:rPr>
            </w:pPr>
          </w:p>
        </w:tc>
        <w:tc>
          <w:tcPr>
            <w:tcW w:w="850" w:type="dxa"/>
            <w:tcBorders>
              <w:bottom w:val="nil"/>
            </w:tcBorders>
            <w:shd w:val="clear" w:color="auto" w:fill="FFFFFF"/>
            <w:noWrap w:val="0"/>
            <w:vAlign w:val="top"/>
          </w:tcPr>
          <w:p>
            <w:pPr>
              <w:spacing w:line="276" w:lineRule="auto"/>
              <w:rPr>
                <w:rFonts w:ascii="宋体" w:hAnsi="宋体"/>
                <w:color w:val="000000" w:themeColor="text1"/>
                <w:szCs w:val="21"/>
                <w:highlight w:val="none"/>
              </w:rPr>
            </w:pPr>
          </w:p>
        </w:tc>
        <w:tc>
          <w:tcPr>
            <w:tcW w:w="1133" w:type="dxa"/>
            <w:tcBorders>
              <w:bottom w:val="nil"/>
            </w:tcBorders>
            <w:shd w:val="clear" w:color="auto" w:fill="FFFFFF"/>
            <w:noWrap w:val="0"/>
            <w:vAlign w:val="top"/>
          </w:tcPr>
          <w:p>
            <w:pPr>
              <w:spacing w:line="276" w:lineRule="auto"/>
              <w:rPr>
                <w:rFonts w:ascii="宋体" w:hAnsi="宋体"/>
                <w:color w:val="000000" w:themeColor="text1"/>
                <w:szCs w:val="21"/>
                <w:highlight w:val="none"/>
              </w:rPr>
            </w:pPr>
          </w:p>
        </w:tc>
        <w:tc>
          <w:tcPr>
            <w:tcW w:w="1149" w:type="dxa"/>
            <w:tcBorders>
              <w:bottom w:val="nil"/>
            </w:tcBorders>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684" w:type="dxa"/>
            <w:tcBorders>
              <w:top w:val="single" w:color="auto" w:sz="4" w:space="0"/>
            </w:tcBorders>
            <w:shd w:val="clear" w:color="auto" w:fill="FFFFFF"/>
            <w:noWrap w:val="0"/>
            <w:vAlign w:val="top"/>
          </w:tcPr>
          <w:p>
            <w:pPr>
              <w:spacing w:before="34"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一般性失误</w:t>
            </w:r>
          </w:p>
        </w:tc>
        <w:tc>
          <w:tcPr>
            <w:tcW w:w="709" w:type="dxa"/>
            <w:tcBorders>
              <w:top w:val="single" w:color="auto" w:sz="4" w:space="0"/>
            </w:tcBorders>
            <w:shd w:val="clear" w:color="auto" w:fill="FFFFFF"/>
            <w:noWrap w:val="0"/>
            <w:vAlign w:val="top"/>
          </w:tcPr>
          <w:p>
            <w:pPr>
              <w:spacing w:line="276" w:lineRule="auto"/>
              <w:rPr>
                <w:rFonts w:ascii="宋体" w:hAnsi="宋体"/>
                <w:color w:val="000000" w:themeColor="text1"/>
                <w:szCs w:val="21"/>
                <w:highlight w:val="none"/>
              </w:rPr>
            </w:pPr>
          </w:p>
        </w:tc>
        <w:tc>
          <w:tcPr>
            <w:tcW w:w="707" w:type="dxa"/>
            <w:tcBorders>
              <w:top w:val="single" w:color="auto" w:sz="4" w:space="0"/>
            </w:tcBorders>
            <w:shd w:val="clear" w:color="auto" w:fill="FFFFFF"/>
            <w:noWrap w:val="0"/>
            <w:vAlign w:val="top"/>
          </w:tcPr>
          <w:p>
            <w:pPr>
              <w:spacing w:line="276" w:lineRule="auto"/>
              <w:rPr>
                <w:rFonts w:ascii="宋体" w:hAnsi="宋体"/>
                <w:color w:val="000000" w:themeColor="text1"/>
                <w:szCs w:val="21"/>
                <w:highlight w:val="none"/>
              </w:rPr>
            </w:pPr>
          </w:p>
        </w:tc>
        <w:tc>
          <w:tcPr>
            <w:tcW w:w="850" w:type="dxa"/>
            <w:tcBorders>
              <w:top w:val="single" w:color="auto" w:sz="4" w:space="0"/>
            </w:tcBorders>
            <w:shd w:val="clear" w:color="auto" w:fill="FFFFFF"/>
            <w:noWrap w:val="0"/>
            <w:vAlign w:val="top"/>
          </w:tcPr>
          <w:p>
            <w:pPr>
              <w:spacing w:line="276" w:lineRule="auto"/>
              <w:rPr>
                <w:rFonts w:ascii="宋体" w:hAnsi="宋体"/>
                <w:color w:val="000000" w:themeColor="text1"/>
                <w:szCs w:val="21"/>
                <w:highlight w:val="none"/>
              </w:rPr>
            </w:pPr>
          </w:p>
        </w:tc>
        <w:tc>
          <w:tcPr>
            <w:tcW w:w="1133" w:type="dxa"/>
            <w:tcBorders>
              <w:top w:val="single" w:color="auto" w:sz="4" w:space="0"/>
            </w:tcBorders>
            <w:shd w:val="clear" w:color="auto" w:fill="FFFFFF"/>
            <w:noWrap w:val="0"/>
            <w:vAlign w:val="top"/>
          </w:tcPr>
          <w:p>
            <w:pPr>
              <w:spacing w:line="276" w:lineRule="auto"/>
              <w:rPr>
                <w:rFonts w:ascii="宋体" w:hAnsi="宋体"/>
                <w:color w:val="000000" w:themeColor="text1"/>
                <w:szCs w:val="21"/>
                <w:highlight w:val="none"/>
              </w:rPr>
            </w:pPr>
          </w:p>
        </w:tc>
        <w:tc>
          <w:tcPr>
            <w:tcW w:w="1149" w:type="dxa"/>
            <w:tcBorders>
              <w:top w:val="single" w:color="auto" w:sz="4" w:space="0"/>
            </w:tcBorders>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noWrap w:val="0"/>
            <w:vAlign w:val="top"/>
          </w:tcPr>
          <w:p>
            <w:pPr>
              <w:spacing w:before="31"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一般性重复失误</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29"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一般性过错</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noWrap w:val="0"/>
            <w:vAlign w:val="top"/>
          </w:tcPr>
          <w:p>
            <w:pPr>
              <w:spacing w:before="29"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一般性重复过错</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29"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较大性过错</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30"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较大性重复过错</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noWrap w:val="0"/>
            <w:vAlign w:val="top"/>
          </w:tcPr>
          <w:p>
            <w:pPr>
              <w:spacing w:before="30" w:line="276" w:lineRule="auto"/>
              <w:ind w:firstLine="18"/>
              <w:rPr>
                <w:rFonts w:ascii="宋体" w:hAnsi="宋体" w:cs="宋体"/>
                <w:color w:val="000000" w:themeColor="text1"/>
                <w:szCs w:val="21"/>
                <w:highlight w:val="none"/>
              </w:rPr>
            </w:pPr>
            <w:r>
              <w:rPr>
                <w:rFonts w:ascii="宋体" w:hAnsi="宋体" w:cs="宋体"/>
                <w:color w:val="000000" w:themeColor="text1"/>
                <w:spacing w:val="-2"/>
                <w:szCs w:val="21"/>
                <w:highlight w:val="none"/>
              </w:rPr>
              <w:t>重大性过错</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30" w:line="276" w:lineRule="auto"/>
              <w:ind w:firstLine="18"/>
              <w:rPr>
                <w:rFonts w:ascii="宋体" w:hAnsi="宋体" w:cs="宋体"/>
                <w:color w:val="000000" w:themeColor="text1"/>
                <w:szCs w:val="21"/>
                <w:highlight w:val="none"/>
              </w:rPr>
            </w:pPr>
            <w:r>
              <w:rPr>
                <w:rFonts w:ascii="宋体" w:hAnsi="宋体" w:cs="宋体"/>
                <w:color w:val="000000" w:themeColor="text1"/>
                <w:spacing w:val="-1"/>
                <w:szCs w:val="21"/>
                <w:highlight w:val="none"/>
              </w:rPr>
              <w:t>重大性重复大过错</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31"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一般性事故</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noWrap w:val="0"/>
            <w:vAlign w:val="top"/>
          </w:tcPr>
          <w:p>
            <w:pPr>
              <w:spacing w:before="35"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较大性事故</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32" w:line="276" w:lineRule="auto"/>
              <w:ind w:firstLine="18"/>
              <w:rPr>
                <w:rFonts w:ascii="宋体" w:hAnsi="宋体" w:cs="宋体"/>
                <w:color w:val="000000" w:themeColor="text1"/>
                <w:szCs w:val="21"/>
                <w:highlight w:val="none"/>
              </w:rPr>
            </w:pPr>
            <w:r>
              <w:rPr>
                <w:rFonts w:ascii="宋体" w:hAnsi="宋体" w:cs="宋体"/>
                <w:color w:val="000000" w:themeColor="text1"/>
                <w:spacing w:val="-2"/>
                <w:szCs w:val="21"/>
                <w:highlight w:val="none"/>
              </w:rPr>
              <w:t>重大性事故</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3684" w:type="dxa"/>
            <w:shd w:val="clear" w:color="auto" w:fill="FFFFFF"/>
            <w:noWrap w:val="0"/>
            <w:vAlign w:val="top"/>
          </w:tcPr>
          <w:p>
            <w:pPr>
              <w:spacing w:before="34" w:line="276" w:lineRule="auto"/>
              <w:ind w:left="20" w:right="25" w:hanging="3"/>
              <w:rPr>
                <w:rFonts w:ascii="宋体" w:hAnsi="宋体" w:cs="宋体"/>
                <w:color w:val="000000" w:themeColor="text1"/>
                <w:szCs w:val="21"/>
                <w:highlight w:val="none"/>
              </w:rPr>
            </w:pPr>
            <w:r>
              <w:rPr>
                <w:rFonts w:ascii="宋体" w:hAnsi="宋体" w:cs="宋体"/>
                <w:color w:val="000000" w:themeColor="text1"/>
                <w:spacing w:val="5"/>
                <w:szCs w:val="21"/>
                <w:highlight w:val="none"/>
              </w:rPr>
              <w:t>违反工作纪律、违返操作规程、违反各</w:t>
            </w:r>
            <w:r>
              <w:rPr>
                <w:rFonts w:ascii="宋体" w:hAnsi="宋体" w:cs="宋体"/>
                <w:color w:val="000000" w:themeColor="text1"/>
                <w:spacing w:val="-2"/>
                <w:szCs w:val="21"/>
                <w:highlight w:val="none"/>
              </w:rPr>
              <w:t>项管理制度</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33" w:line="276" w:lineRule="auto"/>
              <w:ind w:firstLine="27"/>
              <w:rPr>
                <w:rFonts w:ascii="宋体" w:hAnsi="宋体" w:cs="宋体"/>
                <w:color w:val="000000" w:themeColor="text1"/>
                <w:szCs w:val="21"/>
                <w:highlight w:val="none"/>
              </w:rPr>
            </w:pPr>
            <w:r>
              <w:rPr>
                <w:rFonts w:ascii="宋体" w:hAnsi="宋体" w:cs="宋体"/>
                <w:color w:val="000000" w:themeColor="text1"/>
                <w:spacing w:val="-2"/>
                <w:szCs w:val="21"/>
                <w:highlight w:val="none"/>
              </w:rPr>
              <w:t>噪音、气味等干扰工作秩序</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noWrap w:val="0"/>
            <w:vAlign w:val="top"/>
          </w:tcPr>
          <w:p>
            <w:pPr>
              <w:spacing w:before="33" w:line="276" w:lineRule="auto"/>
              <w:ind w:firstLine="18"/>
              <w:rPr>
                <w:rFonts w:ascii="宋体" w:hAnsi="宋体" w:cs="宋体"/>
                <w:color w:val="000000" w:themeColor="text1"/>
                <w:szCs w:val="21"/>
                <w:highlight w:val="none"/>
              </w:rPr>
            </w:pPr>
            <w:r>
              <w:rPr>
                <w:rFonts w:ascii="宋体" w:hAnsi="宋体" w:cs="宋体"/>
                <w:color w:val="000000" w:themeColor="text1"/>
                <w:spacing w:val="-1"/>
                <w:szCs w:val="21"/>
                <w:highlight w:val="none"/>
              </w:rPr>
              <w:t>招标文件和合同约定的其它相关事项</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noWrap w:val="0"/>
            <w:vAlign w:val="top"/>
          </w:tcPr>
          <w:p>
            <w:pPr>
              <w:spacing w:before="33" w:line="276" w:lineRule="auto"/>
              <w:ind w:firstLine="18"/>
              <w:rPr>
                <w:rFonts w:ascii="宋体" w:hAnsi="宋体" w:cs="宋体"/>
                <w:color w:val="000000" w:themeColor="text1"/>
                <w:szCs w:val="21"/>
                <w:highlight w:val="none"/>
              </w:rPr>
            </w:pPr>
            <w:r>
              <w:rPr>
                <w:rFonts w:ascii="宋体" w:hAnsi="宋体" w:cs="宋体"/>
                <w:color w:val="000000" w:themeColor="text1"/>
                <w:spacing w:val="-1"/>
                <w:szCs w:val="21"/>
                <w:highlight w:val="none"/>
              </w:rPr>
              <w:t>招标文件带星号条款</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684" w:type="dxa"/>
            <w:shd w:val="clear" w:color="auto" w:fill="FFFFFF"/>
            <w:noWrap w:val="0"/>
            <w:vAlign w:val="top"/>
          </w:tcPr>
          <w:p>
            <w:pPr>
              <w:spacing w:before="34" w:line="276" w:lineRule="auto"/>
              <w:ind w:firstLine="20"/>
              <w:rPr>
                <w:rFonts w:ascii="宋体" w:hAnsi="宋体" w:cs="宋体"/>
                <w:color w:val="000000" w:themeColor="text1"/>
                <w:szCs w:val="21"/>
                <w:highlight w:val="none"/>
              </w:rPr>
            </w:pPr>
            <w:r>
              <w:rPr>
                <w:rFonts w:ascii="宋体" w:hAnsi="宋体" w:cs="宋体"/>
                <w:color w:val="000000" w:themeColor="text1"/>
                <w:spacing w:val="-3"/>
                <w:szCs w:val="21"/>
                <w:highlight w:val="none"/>
              </w:rPr>
              <w:t>总计</w:t>
            </w:r>
          </w:p>
        </w:tc>
        <w:tc>
          <w:tcPr>
            <w:tcW w:w="709" w:type="dxa"/>
            <w:shd w:val="clear" w:color="auto" w:fill="FFFFFF"/>
            <w:noWrap w:val="0"/>
            <w:vAlign w:val="top"/>
          </w:tcPr>
          <w:p>
            <w:pPr>
              <w:spacing w:line="276" w:lineRule="auto"/>
              <w:rPr>
                <w:rFonts w:ascii="宋体" w:hAnsi="宋体"/>
                <w:color w:val="000000" w:themeColor="text1"/>
                <w:szCs w:val="21"/>
                <w:highlight w:val="none"/>
              </w:rPr>
            </w:pPr>
          </w:p>
        </w:tc>
        <w:tc>
          <w:tcPr>
            <w:tcW w:w="707" w:type="dxa"/>
            <w:shd w:val="clear" w:color="auto" w:fill="FFFFFF"/>
            <w:noWrap w:val="0"/>
            <w:vAlign w:val="top"/>
          </w:tcPr>
          <w:p>
            <w:pPr>
              <w:spacing w:line="276" w:lineRule="auto"/>
              <w:rPr>
                <w:rFonts w:ascii="宋体" w:hAnsi="宋体"/>
                <w:color w:val="000000" w:themeColor="text1"/>
                <w:szCs w:val="21"/>
                <w:highlight w:val="none"/>
              </w:rPr>
            </w:pPr>
          </w:p>
        </w:tc>
        <w:tc>
          <w:tcPr>
            <w:tcW w:w="850" w:type="dxa"/>
            <w:shd w:val="clear" w:color="auto" w:fill="FFFFFF"/>
            <w:noWrap w:val="0"/>
            <w:vAlign w:val="top"/>
          </w:tcPr>
          <w:p>
            <w:pPr>
              <w:spacing w:line="276" w:lineRule="auto"/>
              <w:rPr>
                <w:rFonts w:ascii="宋体" w:hAnsi="宋体"/>
                <w:color w:val="000000" w:themeColor="text1"/>
                <w:szCs w:val="21"/>
                <w:highlight w:val="none"/>
              </w:rPr>
            </w:pPr>
          </w:p>
        </w:tc>
        <w:tc>
          <w:tcPr>
            <w:tcW w:w="1133" w:type="dxa"/>
            <w:shd w:val="clear" w:color="auto" w:fill="FFFFFF"/>
            <w:noWrap w:val="0"/>
            <w:vAlign w:val="top"/>
          </w:tcPr>
          <w:p>
            <w:pPr>
              <w:spacing w:line="276" w:lineRule="auto"/>
              <w:rPr>
                <w:rFonts w:ascii="宋体" w:hAnsi="宋体"/>
                <w:color w:val="000000" w:themeColor="text1"/>
                <w:szCs w:val="21"/>
                <w:highlight w:val="none"/>
              </w:rPr>
            </w:pPr>
          </w:p>
        </w:tc>
        <w:tc>
          <w:tcPr>
            <w:tcW w:w="1149" w:type="dxa"/>
            <w:shd w:val="clear" w:color="auto" w:fill="FFFFFF"/>
            <w:noWrap w:val="0"/>
            <w:vAlign w:val="top"/>
          </w:tcPr>
          <w:p>
            <w:pPr>
              <w:spacing w:line="276" w:lineRule="auto"/>
              <w:rPr>
                <w:rFonts w:ascii="宋体" w:hAnsi="宋体"/>
                <w:color w:val="000000" w:themeColor="text1"/>
                <w:szCs w:val="21"/>
                <w:highlight w:val="none"/>
              </w:rPr>
            </w:pPr>
          </w:p>
        </w:tc>
      </w:tr>
    </w:tbl>
    <w:p>
      <w:pPr>
        <w:spacing w:before="68" w:line="276" w:lineRule="auto"/>
        <w:ind w:firstLine="474"/>
        <w:rPr>
          <w:rFonts w:ascii="宋体" w:hAnsi="宋体" w:cs="宋体"/>
          <w:color w:val="000000" w:themeColor="text1"/>
          <w:spacing w:val="-9"/>
          <w:szCs w:val="21"/>
          <w:highlight w:val="none"/>
        </w:rPr>
      </w:pPr>
    </w:p>
    <w:p>
      <w:pPr>
        <w:spacing w:before="68" w:line="276" w:lineRule="auto"/>
        <w:ind w:firstLine="474"/>
        <w:rPr>
          <w:rFonts w:ascii="宋体" w:hAnsi="宋体" w:cs="宋体"/>
          <w:color w:val="000000" w:themeColor="text1"/>
          <w:szCs w:val="21"/>
          <w:highlight w:val="none"/>
        </w:rPr>
      </w:pPr>
      <w:r>
        <w:rPr>
          <w:rFonts w:ascii="宋体" w:hAnsi="宋体"/>
          <w:color w:val="000000" w:themeColor="text1"/>
          <w:szCs w:val="21"/>
          <w:highlight w:val="none"/>
        </w:rPr>
        <w:br w:type="page"/>
      </w:r>
      <w:r>
        <w:rPr>
          <w:rFonts w:hint="eastAsia" w:ascii="宋体" w:hAnsi="宋体" w:cs="宋体"/>
          <w:color w:val="000000" w:themeColor="text1"/>
          <w:spacing w:val="-9"/>
          <w:szCs w:val="21"/>
          <w:highlight w:val="none"/>
        </w:rPr>
        <w:t>附表</w:t>
      </w:r>
      <w:r>
        <w:rPr>
          <w:rFonts w:ascii="宋体" w:hAnsi="宋体" w:cs="宋体"/>
          <w:color w:val="000000" w:themeColor="text1"/>
          <w:spacing w:val="-9"/>
          <w:szCs w:val="21"/>
          <w:highlight w:val="none"/>
        </w:rPr>
        <w:t>3：</w:t>
      </w:r>
    </w:p>
    <w:p>
      <w:pPr>
        <w:spacing w:before="196" w:line="276" w:lineRule="auto"/>
        <w:ind w:firstLine="3058"/>
        <w:rPr>
          <w:rFonts w:ascii="宋体" w:hAnsi="宋体" w:cs="宋体"/>
          <w:color w:val="000000" w:themeColor="text1"/>
          <w:szCs w:val="21"/>
          <w:highlight w:val="none"/>
        </w:rPr>
      </w:pPr>
      <w:r>
        <w:rPr>
          <w:rFonts w:ascii="宋体" w:hAnsi="宋体" w:cs="宋体"/>
          <w:color w:val="000000" w:themeColor="text1"/>
          <w:spacing w:val="-4"/>
          <w:szCs w:val="21"/>
          <w:highlight w:val="none"/>
        </w:rPr>
        <w:t>物业管理服务</w:t>
      </w:r>
      <w:r>
        <w:rPr>
          <w:rFonts w:hint="eastAsia" w:ascii="宋体" w:hAnsi="宋体" w:cs="宋体"/>
          <w:color w:val="000000" w:themeColor="text1"/>
          <w:spacing w:val="-4"/>
          <w:szCs w:val="21"/>
          <w:highlight w:val="none"/>
          <w:lang w:val="en-US" w:eastAsia="zh-CN"/>
        </w:rPr>
        <w:t>处理</w:t>
      </w:r>
      <w:r>
        <w:rPr>
          <w:rFonts w:ascii="宋体" w:hAnsi="宋体" w:cs="宋体"/>
          <w:color w:val="000000" w:themeColor="text1"/>
          <w:spacing w:val="-4"/>
          <w:szCs w:val="21"/>
          <w:highlight w:val="none"/>
        </w:rPr>
        <w:t>单（参考表格）</w:t>
      </w:r>
    </w:p>
    <w:p>
      <w:pPr>
        <w:spacing w:line="276" w:lineRule="auto"/>
        <w:rPr>
          <w:rFonts w:ascii="宋体" w:hAnsi="宋体"/>
          <w:color w:val="000000" w:themeColor="text1"/>
          <w:szCs w:val="21"/>
          <w:highlight w:val="none"/>
        </w:rPr>
      </w:pPr>
    </w:p>
    <w:tbl>
      <w:tblPr>
        <w:tblStyle w:val="46"/>
        <w:tblW w:w="0" w:type="auto"/>
        <w:tblInd w:w="4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1"/>
        <w:gridCol w:w="1160"/>
        <w:gridCol w:w="360"/>
        <w:gridCol w:w="452"/>
        <w:gridCol w:w="1061"/>
        <w:gridCol w:w="1057"/>
        <w:gridCol w:w="466"/>
        <w:gridCol w:w="1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281" w:type="dxa"/>
            <w:shd w:val="clear" w:color="auto" w:fill="FFFFFF"/>
            <w:noWrap w:val="0"/>
            <w:vAlign w:val="top"/>
          </w:tcPr>
          <w:p>
            <w:pPr>
              <w:spacing w:before="34" w:line="276" w:lineRule="auto"/>
              <w:ind w:firstLine="20"/>
              <w:rPr>
                <w:rFonts w:ascii="宋体" w:hAnsi="宋体" w:cs="宋体"/>
                <w:color w:val="000000" w:themeColor="text1"/>
                <w:szCs w:val="21"/>
                <w:highlight w:val="none"/>
              </w:rPr>
            </w:pPr>
            <w:r>
              <w:rPr>
                <w:rFonts w:ascii="宋体" w:hAnsi="宋体" w:cs="宋体"/>
                <w:color w:val="000000" w:themeColor="text1"/>
                <w:spacing w:val="3"/>
                <w:szCs w:val="21"/>
                <w:highlight w:val="none"/>
              </w:rPr>
              <w:t>投诉单位（部门</w:t>
            </w:r>
            <w:r>
              <w:rPr>
                <w:rFonts w:ascii="宋体" w:hAnsi="宋体" w:cs="宋体"/>
                <w:color w:val="000000" w:themeColor="text1"/>
                <w:spacing w:val="-60"/>
                <w:szCs w:val="21"/>
                <w:highlight w:val="none"/>
              </w:rPr>
              <w:t>）：</w:t>
            </w:r>
          </w:p>
        </w:tc>
        <w:tc>
          <w:tcPr>
            <w:tcW w:w="1520" w:type="dxa"/>
            <w:gridSpan w:val="2"/>
            <w:shd w:val="clear" w:color="auto" w:fill="FFFFFF"/>
            <w:noWrap w:val="0"/>
            <w:vAlign w:val="top"/>
          </w:tcPr>
          <w:p>
            <w:pPr>
              <w:spacing w:before="34" w:line="276" w:lineRule="auto"/>
              <w:ind w:firstLine="46"/>
              <w:rPr>
                <w:rFonts w:ascii="宋体" w:hAnsi="宋体" w:cs="宋体"/>
                <w:color w:val="000000" w:themeColor="text1"/>
                <w:szCs w:val="21"/>
                <w:highlight w:val="none"/>
              </w:rPr>
            </w:pPr>
            <w:r>
              <w:rPr>
                <w:rFonts w:ascii="宋体" w:hAnsi="宋体" w:cs="宋体"/>
                <w:color w:val="000000" w:themeColor="text1"/>
                <w:spacing w:val="-2"/>
                <w:szCs w:val="21"/>
                <w:highlight w:val="none"/>
              </w:rPr>
              <w:t>投诉人：</w:t>
            </w:r>
          </w:p>
        </w:tc>
        <w:tc>
          <w:tcPr>
            <w:tcW w:w="1513" w:type="dxa"/>
            <w:gridSpan w:val="2"/>
            <w:shd w:val="clear" w:color="auto" w:fill="FFFFFF"/>
            <w:noWrap w:val="0"/>
            <w:vAlign w:val="top"/>
          </w:tcPr>
          <w:p>
            <w:pPr>
              <w:spacing w:before="34" w:line="276" w:lineRule="auto"/>
              <w:ind w:firstLine="52"/>
              <w:rPr>
                <w:rFonts w:ascii="宋体" w:hAnsi="宋体" w:cs="宋体"/>
                <w:color w:val="000000" w:themeColor="text1"/>
                <w:szCs w:val="21"/>
                <w:highlight w:val="none"/>
              </w:rPr>
            </w:pPr>
            <w:r>
              <w:rPr>
                <w:rFonts w:ascii="宋体" w:hAnsi="宋体" w:cs="宋体"/>
                <w:color w:val="000000" w:themeColor="text1"/>
                <w:spacing w:val="-2"/>
                <w:szCs w:val="21"/>
                <w:highlight w:val="none"/>
              </w:rPr>
              <w:t>证明人：</w:t>
            </w:r>
          </w:p>
        </w:tc>
        <w:tc>
          <w:tcPr>
            <w:tcW w:w="1523" w:type="dxa"/>
            <w:gridSpan w:val="2"/>
            <w:shd w:val="clear" w:color="auto" w:fill="FFFFFF"/>
            <w:noWrap w:val="0"/>
            <w:vAlign w:val="top"/>
          </w:tcPr>
          <w:p>
            <w:pPr>
              <w:spacing w:before="34" w:line="276" w:lineRule="auto"/>
              <w:ind w:firstLine="61"/>
              <w:rPr>
                <w:rFonts w:ascii="宋体" w:hAnsi="宋体" w:cs="宋体"/>
                <w:color w:val="000000" w:themeColor="text1"/>
                <w:szCs w:val="21"/>
                <w:highlight w:val="none"/>
              </w:rPr>
            </w:pPr>
            <w:r>
              <w:rPr>
                <w:rFonts w:ascii="宋体" w:hAnsi="宋体" w:cs="宋体"/>
                <w:color w:val="000000" w:themeColor="text1"/>
                <w:spacing w:val="-7"/>
                <w:szCs w:val="21"/>
                <w:highlight w:val="none"/>
              </w:rPr>
              <w:t>投诉现场：</w:t>
            </w:r>
          </w:p>
        </w:tc>
        <w:tc>
          <w:tcPr>
            <w:tcW w:w="1597" w:type="dxa"/>
            <w:shd w:val="clear" w:color="auto" w:fill="FFFFFF"/>
            <w:noWrap w:val="0"/>
            <w:vAlign w:val="top"/>
          </w:tcPr>
          <w:p>
            <w:pPr>
              <w:spacing w:before="34" w:line="276" w:lineRule="auto"/>
              <w:ind w:firstLine="69"/>
              <w:rPr>
                <w:rFonts w:ascii="宋体" w:hAnsi="宋体" w:cs="宋体"/>
                <w:color w:val="000000" w:themeColor="text1"/>
                <w:szCs w:val="21"/>
                <w:highlight w:val="none"/>
              </w:rPr>
            </w:pPr>
            <w:r>
              <w:rPr>
                <w:rFonts w:hint="eastAsia" w:ascii="宋体" w:hAnsi="宋体" w:cs="宋体"/>
                <w:color w:val="000000" w:themeColor="text1"/>
                <w:spacing w:val="-7"/>
                <w:szCs w:val="21"/>
                <w:highlight w:val="none"/>
                <w:lang w:val="en-US" w:eastAsia="zh-CN"/>
              </w:rPr>
              <w:t>处理</w:t>
            </w:r>
            <w:r>
              <w:rPr>
                <w:rFonts w:ascii="宋体" w:hAnsi="宋体" w:cs="宋体"/>
                <w:color w:val="000000" w:themeColor="text1"/>
                <w:spacing w:val="-7"/>
                <w:szCs w:val="21"/>
                <w:highlight w:val="none"/>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434" w:type="dxa"/>
            <w:gridSpan w:val="8"/>
            <w:shd w:val="clear" w:color="auto" w:fill="FFFFFF"/>
            <w:noWrap w:val="0"/>
            <w:vAlign w:val="top"/>
          </w:tcPr>
          <w:p>
            <w:pPr>
              <w:spacing w:before="29" w:line="276" w:lineRule="auto"/>
              <w:ind w:firstLine="21"/>
              <w:rPr>
                <w:rFonts w:ascii="宋体" w:hAnsi="宋体" w:cs="宋体"/>
                <w:color w:val="000000" w:themeColor="text1"/>
                <w:szCs w:val="21"/>
                <w:highlight w:val="none"/>
              </w:rPr>
            </w:pPr>
            <w:r>
              <w:rPr>
                <w:rFonts w:hint="eastAsia" w:ascii="宋体" w:hAnsi="宋体" w:cs="宋体"/>
                <w:color w:val="000000" w:themeColor="text1"/>
                <w:spacing w:val="-7"/>
                <w:szCs w:val="21"/>
                <w:highlight w:val="none"/>
                <w:lang w:val="en-US" w:eastAsia="zh-CN"/>
              </w:rPr>
              <w:t>处理</w:t>
            </w:r>
            <w:r>
              <w:rPr>
                <w:rFonts w:ascii="宋体" w:hAnsi="宋体" w:cs="宋体"/>
                <w:color w:val="000000" w:themeColor="text1"/>
                <w:spacing w:val="-7"/>
                <w:szCs w:val="21"/>
                <w:highlight w:val="none"/>
              </w:rPr>
              <w:t>事由：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434" w:type="dxa"/>
            <w:gridSpan w:val="8"/>
            <w:shd w:val="clear" w:color="auto" w:fill="FFFFFF"/>
            <w:noWrap w:val="0"/>
            <w:vAlign w:val="top"/>
          </w:tcPr>
          <w:p>
            <w:pPr>
              <w:spacing w:before="30" w:line="276" w:lineRule="auto"/>
              <w:ind w:firstLine="16"/>
              <w:rPr>
                <w:rFonts w:ascii="宋体" w:hAnsi="宋体" w:cs="宋体"/>
                <w:color w:val="000000" w:themeColor="text1"/>
                <w:szCs w:val="21"/>
                <w:highlight w:val="none"/>
              </w:rPr>
            </w:pPr>
            <w:r>
              <w:rPr>
                <w:rFonts w:ascii="宋体" w:hAnsi="宋体" w:cs="宋体"/>
                <w:color w:val="000000" w:themeColor="text1"/>
                <w:spacing w:val="-6"/>
                <w:szCs w:val="21"/>
                <w:highlight w:val="none"/>
              </w:rPr>
              <w:t>对应条款：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81" w:type="dxa"/>
            <w:shd w:val="clear" w:color="auto" w:fill="FFFFFF"/>
            <w:noWrap w:val="0"/>
            <w:vAlign w:val="top"/>
          </w:tcPr>
          <w:p>
            <w:pPr>
              <w:spacing w:before="30" w:line="276" w:lineRule="auto"/>
              <w:ind w:firstLine="21"/>
              <w:rPr>
                <w:rFonts w:ascii="宋体" w:hAnsi="宋体" w:cs="宋体"/>
                <w:color w:val="000000" w:themeColor="text1"/>
                <w:szCs w:val="21"/>
                <w:highlight w:val="none"/>
              </w:rPr>
            </w:pPr>
            <w:r>
              <w:rPr>
                <w:rFonts w:ascii="宋体" w:hAnsi="宋体" w:cs="宋体"/>
                <w:color w:val="000000" w:themeColor="text1"/>
                <w:spacing w:val="-13"/>
                <w:szCs w:val="21"/>
                <w:highlight w:val="none"/>
              </w:rPr>
              <w:t>扣分：</w:t>
            </w:r>
          </w:p>
        </w:tc>
        <w:tc>
          <w:tcPr>
            <w:tcW w:w="1972" w:type="dxa"/>
            <w:gridSpan w:val="3"/>
            <w:shd w:val="clear" w:color="auto" w:fill="FFFFFF"/>
            <w:noWrap w:val="0"/>
            <w:vAlign w:val="top"/>
          </w:tcPr>
          <w:p>
            <w:pPr>
              <w:spacing w:before="31" w:line="276" w:lineRule="auto"/>
              <w:ind w:firstLine="43"/>
              <w:rPr>
                <w:rFonts w:ascii="宋体" w:hAnsi="宋体" w:cs="宋体"/>
                <w:color w:val="000000" w:themeColor="text1"/>
                <w:szCs w:val="21"/>
                <w:highlight w:val="none"/>
              </w:rPr>
            </w:pPr>
            <w:r>
              <w:rPr>
                <w:rFonts w:ascii="宋体" w:hAnsi="宋体" w:cs="宋体"/>
                <w:color w:val="000000" w:themeColor="text1"/>
                <w:spacing w:val="-2"/>
                <w:position w:val="17"/>
                <w:szCs w:val="21"/>
                <w:highlight w:val="none"/>
              </w:rPr>
              <w:t>损失值：</w:t>
            </w:r>
          </w:p>
          <w:p>
            <w:pPr>
              <w:spacing w:line="276" w:lineRule="auto"/>
              <w:ind w:firstLine="41"/>
              <w:rPr>
                <w:rFonts w:ascii="宋体" w:hAnsi="宋体" w:cs="宋体"/>
                <w:color w:val="000000" w:themeColor="text1"/>
                <w:szCs w:val="21"/>
                <w:highlight w:val="none"/>
              </w:rPr>
            </w:pPr>
            <w:r>
              <w:rPr>
                <w:rFonts w:ascii="宋体" w:hAnsi="宋体" w:cs="宋体"/>
                <w:color w:val="000000" w:themeColor="text1"/>
                <w:position w:val="-2"/>
                <w:szCs w:val="21"/>
                <w:highlight w:val="none"/>
              </w:rPr>
              <w:t>¥</w:t>
            </w:r>
          </w:p>
        </w:tc>
        <w:tc>
          <w:tcPr>
            <w:tcW w:w="2118" w:type="dxa"/>
            <w:gridSpan w:val="2"/>
            <w:shd w:val="clear" w:color="auto" w:fill="FFFFFF"/>
            <w:noWrap w:val="0"/>
            <w:vAlign w:val="top"/>
          </w:tcPr>
          <w:p>
            <w:pPr>
              <w:spacing w:before="31" w:line="276" w:lineRule="auto"/>
              <w:ind w:firstLine="53"/>
              <w:rPr>
                <w:rFonts w:ascii="宋体" w:hAnsi="宋体" w:cs="宋体"/>
                <w:color w:val="000000" w:themeColor="text1"/>
                <w:szCs w:val="21"/>
                <w:highlight w:val="none"/>
              </w:rPr>
            </w:pPr>
            <w:r>
              <w:rPr>
                <w:rFonts w:hint="eastAsia" w:ascii="宋体" w:hAnsi="宋体" w:cs="宋体"/>
                <w:color w:val="000000" w:themeColor="text1"/>
                <w:spacing w:val="-7"/>
                <w:position w:val="17"/>
                <w:szCs w:val="21"/>
                <w:highlight w:val="none"/>
                <w:lang w:val="en-US" w:eastAsia="zh-CN"/>
              </w:rPr>
              <w:t>扣减服务费</w:t>
            </w:r>
            <w:r>
              <w:rPr>
                <w:rFonts w:ascii="宋体" w:hAnsi="宋体" w:cs="宋体"/>
                <w:color w:val="000000" w:themeColor="text1"/>
                <w:spacing w:val="-7"/>
                <w:position w:val="17"/>
                <w:szCs w:val="21"/>
                <w:highlight w:val="none"/>
              </w:rPr>
              <w:t>金额：</w:t>
            </w:r>
          </w:p>
          <w:p>
            <w:pPr>
              <w:spacing w:line="276" w:lineRule="auto"/>
              <w:ind w:firstLine="47"/>
              <w:rPr>
                <w:rFonts w:ascii="宋体" w:hAnsi="宋体" w:cs="宋体"/>
                <w:color w:val="000000" w:themeColor="text1"/>
                <w:szCs w:val="21"/>
                <w:highlight w:val="none"/>
              </w:rPr>
            </w:pPr>
            <w:r>
              <w:rPr>
                <w:rFonts w:ascii="宋体" w:hAnsi="宋体" w:cs="宋体"/>
                <w:color w:val="000000" w:themeColor="text1"/>
                <w:position w:val="-2"/>
                <w:szCs w:val="21"/>
                <w:highlight w:val="none"/>
              </w:rPr>
              <w:t>¥</w:t>
            </w:r>
          </w:p>
        </w:tc>
        <w:tc>
          <w:tcPr>
            <w:tcW w:w="2063" w:type="dxa"/>
            <w:gridSpan w:val="2"/>
            <w:shd w:val="clear" w:color="auto" w:fill="FFFFFF"/>
            <w:noWrap w:val="0"/>
            <w:vAlign w:val="top"/>
          </w:tcPr>
          <w:p>
            <w:pPr>
              <w:spacing w:before="31" w:line="276" w:lineRule="auto"/>
              <w:ind w:firstLine="58"/>
              <w:rPr>
                <w:rFonts w:ascii="宋体" w:hAnsi="宋体" w:cs="宋体"/>
                <w:color w:val="000000" w:themeColor="text1"/>
                <w:szCs w:val="21"/>
                <w:highlight w:val="none"/>
              </w:rPr>
            </w:pPr>
            <w:r>
              <w:rPr>
                <w:rFonts w:ascii="宋体" w:hAnsi="宋体" w:cs="宋体"/>
                <w:color w:val="000000" w:themeColor="text1"/>
                <w:spacing w:val="-7"/>
                <w:position w:val="17"/>
                <w:szCs w:val="21"/>
                <w:highlight w:val="none"/>
              </w:rPr>
              <w:t>合计金额：</w:t>
            </w:r>
          </w:p>
          <w:p>
            <w:pPr>
              <w:spacing w:line="276" w:lineRule="auto"/>
              <w:ind w:firstLine="55"/>
              <w:rPr>
                <w:rFonts w:ascii="宋体" w:hAnsi="宋体" w:cs="宋体"/>
                <w:color w:val="000000" w:themeColor="text1"/>
                <w:szCs w:val="21"/>
                <w:highlight w:val="none"/>
              </w:rPr>
            </w:pPr>
            <w:r>
              <w:rPr>
                <w:rFonts w:ascii="宋体" w:hAnsi="宋体" w:cs="宋体"/>
                <w:color w:val="000000" w:themeColor="text1"/>
                <w:position w:val="-2"/>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441" w:type="dxa"/>
            <w:gridSpan w:val="2"/>
            <w:shd w:val="clear" w:color="auto" w:fill="FFFFFF"/>
            <w:noWrap w:val="0"/>
            <w:vAlign w:val="top"/>
          </w:tcPr>
          <w:p>
            <w:pPr>
              <w:spacing w:before="31"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物业公司被投诉人确认</w:t>
            </w:r>
          </w:p>
        </w:tc>
        <w:tc>
          <w:tcPr>
            <w:tcW w:w="4993" w:type="dxa"/>
            <w:gridSpan w:val="6"/>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41" w:type="dxa"/>
            <w:gridSpan w:val="2"/>
            <w:shd w:val="clear" w:color="auto" w:fill="FFFFFF"/>
            <w:noWrap w:val="0"/>
            <w:vAlign w:val="top"/>
          </w:tcPr>
          <w:p>
            <w:pPr>
              <w:spacing w:before="31"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物业公司项目负责人确认</w:t>
            </w:r>
          </w:p>
        </w:tc>
        <w:tc>
          <w:tcPr>
            <w:tcW w:w="4993" w:type="dxa"/>
            <w:gridSpan w:val="6"/>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41" w:type="dxa"/>
            <w:gridSpan w:val="2"/>
            <w:shd w:val="clear" w:color="auto" w:fill="FFFFFF"/>
            <w:noWrap w:val="0"/>
            <w:vAlign w:val="top"/>
          </w:tcPr>
          <w:p>
            <w:pPr>
              <w:spacing w:before="32"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物管组管理员确认</w:t>
            </w:r>
          </w:p>
        </w:tc>
        <w:tc>
          <w:tcPr>
            <w:tcW w:w="4993" w:type="dxa"/>
            <w:gridSpan w:val="6"/>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41" w:type="dxa"/>
            <w:gridSpan w:val="2"/>
            <w:shd w:val="clear" w:color="auto" w:fill="FFFFFF"/>
            <w:noWrap w:val="0"/>
            <w:vAlign w:val="top"/>
          </w:tcPr>
          <w:p>
            <w:pPr>
              <w:spacing w:before="32"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物管组负责人确认</w:t>
            </w:r>
          </w:p>
        </w:tc>
        <w:tc>
          <w:tcPr>
            <w:tcW w:w="4993" w:type="dxa"/>
            <w:gridSpan w:val="6"/>
            <w:shd w:val="clear" w:color="auto" w:fill="FFFFFF"/>
            <w:noWrap w:val="0"/>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2281" w:type="dxa"/>
            <w:tcBorders>
              <w:right w:val="single" w:color="auto" w:sz="4" w:space="0"/>
            </w:tcBorders>
            <w:noWrap w:val="0"/>
            <w:vAlign w:val="top"/>
          </w:tcPr>
          <w:p>
            <w:pPr>
              <w:spacing w:before="33" w:line="276" w:lineRule="auto"/>
              <w:ind w:firstLine="20"/>
              <w:rPr>
                <w:rFonts w:ascii="宋体" w:hAnsi="宋体" w:cs="宋体"/>
                <w:color w:val="000000" w:themeColor="text1"/>
                <w:szCs w:val="21"/>
                <w:highlight w:val="none"/>
              </w:rPr>
            </w:pPr>
            <w:r>
              <w:rPr>
                <w:rFonts w:ascii="宋体" w:hAnsi="宋体" w:cs="宋体"/>
                <w:color w:val="000000" w:themeColor="text1"/>
                <w:spacing w:val="-13"/>
                <w:szCs w:val="21"/>
                <w:highlight w:val="none"/>
              </w:rPr>
              <w:t>备注：</w:t>
            </w:r>
          </w:p>
        </w:tc>
        <w:tc>
          <w:tcPr>
            <w:tcW w:w="6153" w:type="dxa"/>
            <w:gridSpan w:val="7"/>
            <w:tcBorders>
              <w:left w:val="single" w:color="auto" w:sz="4" w:space="0"/>
            </w:tcBorders>
            <w:noWrap w:val="0"/>
            <w:vAlign w:val="top"/>
          </w:tcPr>
          <w:p>
            <w:pPr>
              <w:spacing w:line="276" w:lineRule="auto"/>
              <w:rPr>
                <w:rFonts w:ascii="宋体" w:hAnsi="宋体"/>
                <w:color w:val="000000" w:themeColor="text1"/>
                <w:szCs w:val="21"/>
                <w:highlight w:val="none"/>
              </w:rPr>
            </w:pPr>
          </w:p>
          <w:p>
            <w:pPr>
              <w:spacing w:before="69" w:line="276" w:lineRule="auto"/>
              <w:ind w:left="3697" w:right="1023" w:hanging="457"/>
              <w:rPr>
                <w:rFonts w:hint="eastAsia" w:ascii="宋体" w:hAnsi="宋体" w:cs="宋体"/>
                <w:color w:val="000000" w:themeColor="text1"/>
                <w:spacing w:val="-1"/>
                <w:szCs w:val="21"/>
                <w:highlight w:val="none"/>
                <w:lang w:eastAsia="zh-CN"/>
              </w:rPr>
            </w:pPr>
            <w:r>
              <w:rPr>
                <w:rFonts w:hint="eastAsia" w:ascii="宋体" w:hAnsi="宋体" w:cs="宋体"/>
                <w:color w:val="000000" w:themeColor="text1"/>
                <w:spacing w:val="-1"/>
                <w:szCs w:val="21"/>
                <w:highlight w:val="none"/>
                <w:lang w:eastAsia="zh-CN"/>
              </w:rPr>
              <w:t>办公室</w:t>
            </w:r>
          </w:p>
          <w:p>
            <w:pPr>
              <w:spacing w:before="69" w:line="276" w:lineRule="auto"/>
              <w:ind w:left="3697" w:right="1023" w:hanging="457"/>
              <w:rPr>
                <w:rFonts w:ascii="宋体" w:hAnsi="宋体" w:cs="宋体"/>
                <w:color w:val="000000" w:themeColor="text1"/>
                <w:szCs w:val="21"/>
                <w:highlight w:val="none"/>
              </w:rPr>
            </w:pPr>
            <w:r>
              <w:rPr>
                <w:rFonts w:ascii="宋体" w:hAnsi="宋体" w:cs="宋体"/>
                <w:color w:val="000000" w:themeColor="text1"/>
                <w:spacing w:val="-7"/>
                <w:szCs w:val="21"/>
                <w:highlight w:val="none"/>
              </w:rPr>
              <w:t>年</w:t>
            </w:r>
            <w:r>
              <w:rPr>
                <w:rFonts w:hint="eastAsia" w:ascii="宋体" w:hAnsi="宋体" w:cs="宋体"/>
                <w:color w:val="000000" w:themeColor="text1"/>
                <w:spacing w:val="-7"/>
                <w:szCs w:val="21"/>
                <w:highlight w:val="none"/>
              </w:rPr>
              <w:t xml:space="preserve"> </w:t>
            </w:r>
            <w:r>
              <w:rPr>
                <w:rFonts w:ascii="宋体" w:hAnsi="宋体" w:cs="宋体"/>
                <w:color w:val="000000" w:themeColor="text1"/>
                <w:spacing w:val="-7"/>
                <w:szCs w:val="21"/>
                <w:highlight w:val="none"/>
              </w:rPr>
              <w:t xml:space="preserve">  </w:t>
            </w:r>
            <w:r>
              <w:rPr>
                <w:rFonts w:hint="eastAsia" w:ascii="宋体" w:hAnsi="宋体" w:cs="宋体"/>
                <w:color w:val="000000" w:themeColor="text1"/>
                <w:spacing w:val="-7"/>
                <w:szCs w:val="21"/>
                <w:highlight w:val="none"/>
              </w:rPr>
              <w:t xml:space="preserve"> </w:t>
            </w:r>
            <w:r>
              <w:rPr>
                <w:rFonts w:ascii="宋体" w:hAnsi="宋体" w:cs="宋体"/>
                <w:color w:val="000000" w:themeColor="text1"/>
                <w:spacing w:val="-7"/>
                <w:szCs w:val="21"/>
                <w:highlight w:val="none"/>
              </w:rPr>
              <w:t>月</w:t>
            </w:r>
            <w:r>
              <w:rPr>
                <w:rFonts w:hint="eastAsia" w:ascii="宋体" w:hAnsi="宋体" w:cs="宋体"/>
                <w:color w:val="000000" w:themeColor="text1"/>
                <w:spacing w:val="-7"/>
                <w:szCs w:val="21"/>
                <w:highlight w:val="none"/>
              </w:rPr>
              <w:t xml:space="preserve"> </w:t>
            </w:r>
            <w:r>
              <w:rPr>
                <w:rFonts w:ascii="宋体" w:hAnsi="宋体" w:cs="宋体"/>
                <w:color w:val="000000" w:themeColor="text1"/>
                <w:spacing w:val="-7"/>
                <w:szCs w:val="21"/>
                <w:highlight w:val="none"/>
              </w:rPr>
              <w:t xml:space="preserve">   日</w:t>
            </w:r>
          </w:p>
        </w:tc>
      </w:tr>
    </w:tbl>
    <w:p>
      <w:pPr>
        <w:snapToGrid w:val="0"/>
        <w:spacing w:line="396" w:lineRule="auto"/>
        <w:ind w:firstLine="640" w:firstLineChars="200"/>
        <w:rPr>
          <w:rFonts w:ascii="仿宋_GB2312" w:hAnsi="仿宋_GB2312" w:eastAsia="仿宋_GB2312" w:cs="仿宋_GB2312"/>
          <w:color w:val="000000" w:themeColor="text1"/>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rPr>
      </w:pPr>
      <w:r>
        <w:rPr>
          <w:rFonts w:hint="eastAsia" w:ascii="黑体" w:hAnsi="黑体" w:eastAsia="黑体" w:cs="黑体"/>
          <w:color w:val="000000" w:themeColor="text1"/>
          <w:szCs w:val="32"/>
          <w:highlight w:val="none"/>
        </w:rPr>
        <w:br w:type="page"/>
      </w:r>
      <w:bookmarkStart w:id="143" w:name="_Toc7558"/>
      <w:bookmarkStart w:id="144" w:name="_Toc2844"/>
      <w:bookmarkStart w:id="145" w:name="_Toc21535"/>
      <w:bookmarkStart w:id="146" w:name="_Toc16721"/>
      <w:r>
        <w:rPr>
          <w:rFonts w:hint="eastAsia" w:ascii="宋体" w:hAnsi="宋体" w:eastAsia="宋体" w:cs="宋体"/>
          <w:b/>
          <w:bCs/>
          <w:color w:val="000000" w:themeColor="text1"/>
          <w:highlight w:val="none"/>
        </w:rPr>
        <w:t>六、项目技术支持服务要求</w:t>
      </w:r>
      <w:bookmarkEnd w:id="143"/>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（一）物业服务范围包括以下内容：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1、建筑体部位（楼盖、屋顶、梁、柱、内外墙体和基础等承重结构部位，外面墙、楼梯间、洗手间、走廊通道、门厅、室内地面或地板、设备机房）的管理。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2、设施设备（高低压配电系统、给排水系统、照明设施、停车场管理系统、会议室</w:t>
      </w:r>
      <w:r>
        <w:rPr>
          <w:rFonts w:hint="eastAsia" w:ascii="宋体" w:hAnsi="宋体" w:eastAsia="宋体" w:cs="宋体"/>
          <w:color w:val="000000" w:themeColor="text1"/>
          <w:highlight w:val="none"/>
          <w:lang w:eastAsia="zh-CN"/>
        </w:rPr>
        <w:t>及办公场所</w:t>
      </w:r>
      <w:r>
        <w:rPr>
          <w:rFonts w:hint="eastAsia" w:ascii="宋体" w:hAnsi="宋体" w:eastAsia="宋体" w:cs="宋体"/>
          <w:color w:val="000000" w:themeColor="text1"/>
          <w:highlight w:val="none"/>
        </w:rPr>
        <w:t>内音响影像设备）的</w:t>
      </w:r>
      <w:r>
        <w:rPr>
          <w:rFonts w:hint="eastAsia" w:ascii="宋体" w:hAnsi="宋体" w:eastAsia="宋体" w:cs="宋体"/>
          <w:color w:val="000000" w:themeColor="text1"/>
          <w:highlight w:val="none"/>
          <w:lang w:eastAsia="zh-CN"/>
        </w:rPr>
        <w:t>日常</w:t>
      </w:r>
      <w:r>
        <w:rPr>
          <w:rFonts w:hint="eastAsia" w:ascii="宋体" w:hAnsi="宋体" w:eastAsia="宋体" w:cs="宋体"/>
          <w:color w:val="000000" w:themeColor="text1"/>
          <w:highlight w:val="none"/>
        </w:rPr>
        <w:t>维修、养护和管理。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3</w:t>
      </w:r>
      <w:r>
        <w:rPr>
          <w:rFonts w:hint="eastAsia" w:ascii="宋体" w:hAnsi="宋体" w:eastAsia="宋体" w:cs="宋体"/>
          <w:color w:val="000000" w:themeColor="text1"/>
          <w:highlight w:val="none"/>
        </w:rPr>
        <w:t>、物业安全防范管理，包括公共秩序管理、消防管理、财产管理、安全监控管理、停车场管理等。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4</w:t>
      </w:r>
      <w:r>
        <w:rPr>
          <w:rFonts w:hint="eastAsia" w:ascii="宋体" w:hAnsi="宋体" w:eastAsia="宋体" w:cs="宋体"/>
          <w:color w:val="000000" w:themeColor="text1"/>
          <w:highlight w:val="none"/>
        </w:rPr>
        <w:t>、室内外环境卫生管理，包括所有办公室、会议室、卫生间、设备房</w:t>
      </w:r>
      <w:r>
        <w:rPr>
          <w:rFonts w:hint="eastAsia" w:ascii="宋体" w:hAnsi="宋体" w:eastAsia="宋体" w:cs="宋体"/>
          <w:color w:val="000000" w:themeColor="text1"/>
          <w:highlight w:val="none"/>
          <w:lang w:eastAsia="zh-CN"/>
        </w:rPr>
        <w:t>、院子、走廊通道、停车场</w:t>
      </w:r>
      <w:r>
        <w:rPr>
          <w:rFonts w:hint="eastAsia" w:ascii="宋体" w:hAnsi="宋体" w:eastAsia="宋体" w:cs="宋体"/>
          <w:color w:val="000000" w:themeColor="text1"/>
          <w:highlight w:val="none"/>
        </w:rPr>
        <w:t>等室内</w:t>
      </w:r>
      <w:r>
        <w:rPr>
          <w:rFonts w:hint="eastAsia" w:ascii="宋体" w:hAnsi="宋体" w:eastAsia="宋体" w:cs="宋体"/>
          <w:color w:val="000000" w:themeColor="text1"/>
          <w:highlight w:val="none"/>
          <w:lang w:eastAsia="zh-CN"/>
        </w:rPr>
        <w:t>外</w:t>
      </w:r>
      <w:r>
        <w:rPr>
          <w:rFonts w:hint="eastAsia" w:ascii="宋体" w:hAnsi="宋体" w:eastAsia="宋体" w:cs="宋体"/>
          <w:color w:val="000000" w:themeColor="text1"/>
          <w:highlight w:val="none"/>
        </w:rPr>
        <w:t>卫生管理、垃圾清运。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5</w:t>
      </w:r>
      <w:r>
        <w:rPr>
          <w:rFonts w:hint="eastAsia" w:ascii="宋体" w:hAnsi="宋体" w:eastAsia="宋体" w:cs="宋体"/>
          <w:color w:val="000000" w:themeColor="text1"/>
          <w:highlight w:val="none"/>
        </w:rPr>
        <w:t>、协助物品搬运和活动场地布置服务。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6</w:t>
      </w:r>
      <w:r>
        <w:rPr>
          <w:rFonts w:hint="eastAsia" w:ascii="宋体" w:hAnsi="宋体" w:eastAsia="宋体" w:cs="宋体"/>
          <w:color w:val="000000" w:themeColor="text1"/>
          <w:highlight w:val="none"/>
        </w:rPr>
        <w:t>、绿化服务。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7</w:t>
      </w:r>
      <w:r>
        <w:rPr>
          <w:rFonts w:hint="eastAsia" w:ascii="宋体" w:hAnsi="宋体" w:eastAsia="宋体" w:cs="宋体"/>
          <w:color w:val="000000" w:themeColor="text1"/>
          <w:highlight w:val="none"/>
        </w:rPr>
        <w:t>、隔油池、化油池、化粪池</w:t>
      </w:r>
      <w:r>
        <w:rPr>
          <w:rFonts w:hint="eastAsia" w:ascii="宋体" w:hAnsi="宋体" w:eastAsia="宋体" w:cs="宋体"/>
          <w:color w:val="000000" w:themeColor="text1"/>
          <w:highlight w:val="none"/>
          <w:lang w:eastAsia="zh-CN"/>
        </w:rPr>
        <w:t>管理维护</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（二）</w:t>
      </w:r>
      <w:r>
        <w:rPr>
          <w:rFonts w:hint="eastAsia" w:ascii="宋体" w:hAnsi="宋体" w:eastAsia="宋体" w:cs="宋体"/>
          <w:color w:val="000000" w:themeColor="text1"/>
          <w:highlight w:val="none"/>
          <w:lang w:eastAsia="zh-CN"/>
        </w:rPr>
        <w:t>国家税务总局阳西县税务局</w:t>
      </w:r>
      <w:r>
        <w:rPr>
          <w:rFonts w:hint="eastAsia" w:ascii="宋体" w:hAnsi="宋体" w:eastAsia="宋体" w:cs="宋体"/>
          <w:color w:val="000000" w:themeColor="text1"/>
          <w:highlight w:val="none"/>
        </w:rPr>
        <w:t>是政府重要的办公及会议场所，对安全性、保密性、规范性要求严格，必须按采购人规定的要求执行。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eastAsia="zh-CN"/>
        </w:rPr>
        <w:t>三</w:t>
      </w:r>
      <w:r>
        <w:rPr>
          <w:rFonts w:hint="eastAsia" w:ascii="宋体" w:hAnsi="宋体" w:eastAsia="宋体" w:cs="宋体"/>
          <w:color w:val="000000" w:themeColor="text1"/>
          <w:highlight w:val="none"/>
        </w:rPr>
        <w:t>）在处理特殊事件和紧急、突发事故时，采购人对中标人的物业管理人员有直接指挥权。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eastAsia="zh-CN"/>
        </w:rPr>
        <w:t>四</w:t>
      </w:r>
      <w:r>
        <w:rPr>
          <w:rFonts w:hint="eastAsia" w:ascii="宋体" w:hAnsi="宋体" w:eastAsia="宋体" w:cs="宋体"/>
          <w:color w:val="000000" w:themeColor="text1"/>
          <w:highlight w:val="none"/>
        </w:rPr>
        <w:t>）中标人各类管理人员按岗位着装要求统一</w:t>
      </w:r>
      <w:r>
        <w:rPr>
          <w:rFonts w:hint="eastAsia" w:ascii="宋体" w:hAnsi="宋体" w:eastAsia="宋体" w:cs="宋体"/>
          <w:color w:val="000000" w:themeColor="text1"/>
          <w:highlight w:val="none"/>
          <w:lang w:eastAsia="zh-CN"/>
        </w:rPr>
        <w:t>着装</w:t>
      </w:r>
      <w:r>
        <w:rPr>
          <w:rFonts w:hint="eastAsia" w:ascii="宋体" w:hAnsi="宋体" w:eastAsia="宋体" w:cs="宋体"/>
          <w:color w:val="000000" w:themeColor="text1"/>
          <w:highlight w:val="none"/>
        </w:rPr>
        <w:t>，言行规范，要注意仪容仪表，公众形象。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eastAsia="zh-CN"/>
        </w:rPr>
        <w:t>五</w:t>
      </w:r>
      <w:r>
        <w:rPr>
          <w:rFonts w:hint="eastAsia" w:ascii="宋体" w:hAnsi="宋体" w:eastAsia="宋体" w:cs="宋体"/>
          <w:color w:val="000000" w:themeColor="text1"/>
          <w:highlight w:val="none"/>
        </w:rPr>
        <w:t>）中标人必须按照国家有关规定为员工购买社会保险，员工待遇不低于国家规定最低工资标准要求，员工享受国家劳动法规定的福利假期，要求中标人遵守国家及阳江市有关劳动法律法规等有关规定执行。员工的劳动合同关系、薪酬待遇、保险、工伤、因工作失误导致意外等经济责任、法律责任及相关费用均由中标人负责，采购人不承担相关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eastAsia="zh-CN"/>
        </w:rPr>
        <w:t>六</w:t>
      </w:r>
      <w:r>
        <w:rPr>
          <w:rFonts w:hint="eastAsia" w:ascii="宋体" w:hAnsi="宋体" w:eastAsia="宋体" w:cs="宋体"/>
          <w:color w:val="000000" w:themeColor="text1"/>
          <w:highlight w:val="none"/>
        </w:rPr>
        <w:t>）中标人在做好工作的同时，有责任向采购人提供合理化建议，以提高管理效率和管理质量。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eastAsia="zh-CN"/>
        </w:rPr>
        <w:t>七</w:t>
      </w:r>
      <w:r>
        <w:rPr>
          <w:rFonts w:hint="eastAsia" w:ascii="宋体" w:hAnsi="宋体" w:eastAsia="宋体" w:cs="宋体"/>
          <w:color w:val="000000" w:themeColor="text1"/>
          <w:highlight w:val="none"/>
        </w:rPr>
        <w:t>）在合同期间采购人的所有财产的安全问题由中标人负责，由于中标人管理不到位，导致采购人财产损坏的，中标人赔偿相应的维修费并恢复原样；导致采购人财产丢失的，采购人有权要求中标人按照该财产的原价格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eastAsia="zh-CN"/>
        </w:rPr>
        <w:t>八</w:t>
      </w:r>
      <w:r>
        <w:rPr>
          <w:rFonts w:hint="eastAsia" w:ascii="宋体" w:hAnsi="宋体" w:eastAsia="宋体" w:cs="宋体"/>
          <w:color w:val="000000" w:themeColor="text1"/>
          <w:highlight w:val="none"/>
        </w:rPr>
        <w:t>）中标人全体管理人员的人身安全及健康状况由中标人负责。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eastAsia="zh-CN"/>
        </w:rPr>
        <w:t>九</w:t>
      </w:r>
      <w:r>
        <w:rPr>
          <w:rFonts w:hint="eastAsia" w:ascii="宋体" w:hAnsi="宋体" w:eastAsia="宋体" w:cs="宋体"/>
          <w:color w:val="000000" w:themeColor="text1"/>
          <w:highlight w:val="none"/>
        </w:rPr>
        <w:t>）中标人提供的管理人员及各项服务费用需经采购人审核。（须提供承诺函）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（十）合同期满后，中标人与新接管物业管理企业须绝对服从采购人的指挥，进行设备清点、登记、移交，并确保完好无损。不得以任何理由、借口缓交或拒交。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（十</w:t>
      </w:r>
      <w:r>
        <w:rPr>
          <w:rFonts w:hint="eastAsia" w:ascii="宋体" w:hAnsi="宋体" w:eastAsia="宋体" w:cs="宋体"/>
          <w:color w:val="000000" w:themeColor="text1"/>
          <w:highlight w:val="none"/>
          <w:lang w:eastAsia="zh-CN"/>
        </w:rPr>
        <w:t>一</w:t>
      </w:r>
      <w:r>
        <w:rPr>
          <w:rFonts w:hint="eastAsia" w:ascii="宋体" w:hAnsi="宋体" w:eastAsia="宋体" w:cs="宋体"/>
          <w:color w:val="000000" w:themeColor="text1"/>
          <w:highlight w:val="none"/>
        </w:rPr>
        <w:t>）合同签订后1个月内，中标人须向采购人提供本项目所有人员的人事档案资料，包括身份证复印件、体检证明、专业人员证书等。中标人不得伪造人事档案欺骗采购人，如有此种情况发生，采购人有权要求中标人在规定的时间内更换人员，且采购人有权立即解除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★（十</w:t>
      </w:r>
      <w:r>
        <w:rPr>
          <w:rFonts w:hint="eastAsia" w:ascii="宋体" w:hAnsi="宋体" w:eastAsia="宋体" w:cs="宋体"/>
          <w:color w:val="000000" w:themeColor="text1"/>
          <w:highlight w:val="none"/>
          <w:lang w:eastAsia="zh-CN"/>
        </w:rPr>
        <w:t>二</w:t>
      </w:r>
      <w:r>
        <w:rPr>
          <w:rFonts w:hint="eastAsia" w:ascii="宋体" w:hAnsi="宋体" w:eastAsia="宋体" w:cs="宋体"/>
          <w:color w:val="000000" w:themeColor="text1"/>
          <w:highlight w:val="none"/>
        </w:rPr>
        <w:t>）中标人必须按本项目要求100%配备人员。在合同执行期内如在岗人员少于采购人要求总人数时，中标人须限期补齐，如特殊情况下，短期内出现招工困难（5天内），不得不延长在职人员工时，必须严格按国家劳动法规支付加班费，否则采购人有权按缺员数量和天数进行扣减。（须提供承诺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（十三）</w:t>
      </w:r>
      <w:r>
        <w:rPr>
          <w:rFonts w:hint="eastAsia" w:ascii="宋体" w:hAnsi="宋体" w:eastAsia="宋体" w:cs="宋体"/>
          <w:color w:val="000000" w:themeColor="text1"/>
          <w:highlight w:val="none"/>
        </w:rPr>
        <w:t>管理用房：采购人提供专门的管理办公用房（含</w:t>
      </w:r>
      <w:r>
        <w:rPr>
          <w:rFonts w:hint="eastAsia" w:ascii="宋体" w:hAnsi="宋体" w:eastAsia="宋体" w:cs="宋体"/>
          <w:color w:val="000000" w:themeColor="text1"/>
          <w:highlight w:val="none"/>
          <w:lang w:eastAsia="zh-CN"/>
        </w:rPr>
        <w:t>办公室、</w:t>
      </w:r>
      <w:r>
        <w:rPr>
          <w:rFonts w:hint="eastAsia" w:ascii="宋体" w:hAnsi="宋体" w:eastAsia="宋体" w:cs="宋体"/>
          <w:color w:val="000000" w:themeColor="text1"/>
          <w:highlight w:val="none"/>
        </w:rPr>
        <w:t>资料室、仓库及维修场所），不提供任何居住和居住相关用房。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eastAsia="zh-CN"/>
        </w:rPr>
        <w:t>十四</w:t>
      </w:r>
      <w:r>
        <w:rPr>
          <w:rFonts w:hint="eastAsia" w:ascii="宋体" w:hAnsi="宋体" w:eastAsia="宋体" w:cs="宋体"/>
          <w:color w:val="000000" w:themeColor="text1"/>
          <w:highlight w:val="none"/>
        </w:rPr>
        <w:t>）公用水电费用由采购人承担。（包括卫生间、绿化、空调、清洁卫生、生活等各类用水；消防、水泵、照明、电梯、各类机电设备等各类用电）。</w:t>
      </w:r>
      <w:bookmarkStart w:id="147" w:name="_Toc377552353"/>
    </w:p>
    <w:bookmarkEnd w:id="147"/>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eastAsia="zh-CN"/>
        </w:rPr>
        <w:t>十五</w:t>
      </w:r>
      <w:r>
        <w:rPr>
          <w:rFonts w:hint="eastAsia" w:ascii="宋体" w:hAnsi="宋体" w:eastAsia="宋体" w:cs="宋体"/>
          <w:color w:val="000000" w:themeColor="text1"/>
          <w:highlight w:val="none"/>
        </w:rPr>
        <w:t>）档案资料管理：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1、中标人要建立资料的收集、分类整理、归档管理制度。对以下的所有档案资料，采购人有权随时调阅、查阅、复印。对所有原始档案资料在合同期内，中标人必须严格管理。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2、在日常管理中要建立交接班、设施设备故障与维修、保养等登记制度。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3、档案资料包括：与物业相关的工程图纸、档案和竣工验收资料：实施管理和服务工作中的各种制度、规程、流程、记录、图表、函件等。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4、中标人须向采购人提供相关外包服务项目合同复印件。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5、中标人应做好相关档案资料的保密工作，禁止泄密。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eastAsia="zh-CN"/>
        </w:rPr>
        <w:t>十六</w:t>
      </w:r>
      <w:r>
        <w:rPr>
          <w:rFonts w:hint="eastAsia" w:ascii="宋体" w:hAnsi="宋体" w:eastAsia="宋体" w:cs="宋体"/>
          <w:color w:val="000000" w:themeColor="text1"/>
          <w:highlight w:val="none"/>
        </w:rPr>
        <w:t>）其它事项要求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1、协助采购人管理政府资产。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2、协助采购人办理办公用房交接登记。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3、协助采购人及办公单位临时搬运物资。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4、按采购人要求完成重要节日张挂工作。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5、其它临时性的事务。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eastAsia="zh-CN"/>
        </w:rPr>
        <w:t>十七</w:t>
      </w:r>
      <w:r>
        <w:rPr>
          <w:rFonts w:hint="eastAsia" w:ascii="宋体" w:hAnsi="宋体" w:eastAsia="宋体" w:cs="宋体"/>
          <w:color w:val="000000" w:themeColor="text1"/>
          <w:highlight w:val="none"/>
        </w:rPr>
        <w:t>）采购人可随时检查中标人人员的工作，并可随时要求中标人更换工作人员，中标人应当及时执行。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eastAsia="zh-CN"/>
        </w:rPr>
        <w:t>十八</w:t>
      </w:r>
      <w:r>
        <w:rPr>
          <w:rFonts w:hint="eastAsia" w:ascii="宋体" w:hAnsi="宋体" w:eastAsia="宋体" w:cs="宋体"/>
          <w:color w:val="000000" w:themeColor="text1"/>
          <w:highlight w:val="none"/>
        </w:rPr>
        <w:t>）中标人的服务质量应符合招标文件、中标文件、合同等约定的标准，否则采购人有权要求中标人整改，中标人应当及时执行，由此产生的一切费用，以及给采购人造成的损失，均由中标人承担。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eastAsia="zh-CN"/>
        </w:rPr>
        <w:t>十九</w:t>
      </w:r>
      <w:r>
        <w:rPr>
          <w:rFonts w:hint="eastAsia" w:ascii="宋体" w:hAnsi="宋体" w:eastAsia="宋体" w:cs="宋体"/>
          <w:color w:val="000000" w:themeColor="text1"/>
          <w:highlight w:val="none"/>
        </w:rPr>
        <w:t>）中标人服务期间应落实安全生产措施，如中标人人员在服务过程中造成自身、采购人或第三人的人身和财产损害的，由中标人承担约定和法定责任。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w:t>
      </w:r>
      <w:r>
        <w:rPr>
          <w:rFonts w:hint="eastAsia" w:ascii="宋体" w:hAnsi="宋体" w:eastAsia="宋体" w:cs="宋体"/>
          <w:color w:val="000000" w:themeColor="text1"/>
          <w:highlight w:val="none"/>
          <w:lang w:eastAsia="zh-CN"/>
        </w:rPr>
        <w:t>二十</w:t>
      </w:r>
      <w:r>
        <w:rPr>
          <w:rFonts w:hint="eastAsia" w:ascii="宋体" w:hAnsi="宋体" w:eastAsia="宋体" w:cs="宋体"/>
          <w:color w:val="000000" w:themeColor="text1"/>
          <w:highlight w:val="none"/>
        </w:rPr>
        <w:t>）中标人违反招标文件、中标文件、合同等约定的，采购人有权立即聘请第三方提供合同项下的服务，由此产生的一切费用由中标人承担，同时采购人可从中标人应取得的合同款中予以扣减。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highlight w:val="none"/>
        </w:rPr>
      </w:pPr>
      <w:bookmarkStart w:id="148" w:name="_Toc27020"/>
      <w:bookmarkStart w:id="149" w:name="_Toc15662"/>
      <w:bookmarkStart w:id="150" w:name="_Toc11049"/>
      <w:bookmarkStart w:id="151" w:name="_Toc8056"/>
      <w:r>
        <w:rPr>
          <w:rFonts w:hint="eastAsia" w:ascii="宋体" w:hAnsi="宋体" w:eastAsia="宋体" w:cs="宋体"/>
          <w:b/>
          <w:bCs/>
          <w:color w:val="000000" w:themeColor="text1"/>
          <w:highlight w:val="none"/>
        </w:rPr>
        <w:t>七、其他要求</w:t>
      </w:r>
      <w:bookmarkEnd w:id="148"/>
      <w:bookmarkEnd w:id="149"/>
      <w:bookmarkEnd w:id="150"/>
      <w:bookmarkEnd w:id="15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（一）合同签订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中标人根据招标文件及投标文件内容，依据相关法律法规在规定时间内与采购人签订物业管理服务合同。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（二）结算方式及付款方式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highlight w:val="none"/>
        </w:rPr>
        <w:t>1</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中标人</w:t>
      </w:r>
      <w:r>
        <w:rPr>
          <w:rFonts w:hint="eastAsia" w:ascii="宋体" w:hAnsi="宋体" w:eastAsia="宋体" w:cs="宋体"/>
          <w:color w:val="000000" w:themeColor="text1"/>
          <w:highlight w:val="none"/>
        </w:rPr>
        <w:t>向</w:t>
      </w:r>
      <w:r>
        <w:rPr>
          <w:rFonts w:hint="eastAsia" w:ascii="宋体" w:hAnsi="宋体" w:eastAsia="宋体" w:cs="宋体"/>
          <w:color w:val="000000" w:themeColor="text1"/>
          <w:highlight w:val="none"/>
          <w:lang w:val="en-US" w:eastAsia="zh-CN"/>
        </w:rPr>
        <w:t>采购人</w:t>
      </w:r>
      <w:r>
        <w:rPr>
          <w:rFonts w:hint="eastAsia" w:ascii="宋体" w:hAnsi="宋体" w:eastAsia="宋体" w:cs="宋体"/>
          <w:color w:val="000000" w:themeColor="text1"/>
          <w:highlight w:val="none"/>
        </w:rPr>
        <w:t>提供服务</w:t>
      </w:r>
      <w:r>
        <w:rPr>
          <w:rFonts w:hint="eastAsia" w:ascii="宋体" w:hAnsi="宋体" w:eastAsia="宋体" w:cs="宋体"/>
          <w:color w:val="000000" w:themeColor="text1"/>
          <w:highlight w:val="none"/>
          <w:lang w:val="en-US" w:eastAsia="zh-CN"/>
        </w:rPr>
        <w:t>20</w:t>
      </w:r>
      <w:r>
        <w:rPr>
          <w:rFonts w:hint="eastAsia" w:ascii="宋体" w:hAnsi="宋体" w:eastAsia="宋体" w:cs="宋体"/>
          <w:color w:val="000000" w:themeColor="text1"/>
          <w:highlight w:val="none"/>
        </w:rPr>
        <w:t>人（保安人员</w:t>
      </w:r>
      <w:r>
        <w:rPr>
          <w:rFonts w:hint="eastAsia" w:ascii="宋体" w:hAnsi="宋体" w:eastAsia="宋体" w:cs="宋体"/>
          <w:color w:val="000000" w:themeColor="text1"/>
          <w:highlight w:val="none"/>
          <w:lang w:val="en-US" w:eastAsia="zh-CN"/>
        </w:rPr>
        <w:t>16</w:t>
      </w:r>
      <w:r>
        <w:rPr>
          <w:rFonts w:hint="eastAsia" w:ascii="宋体" w:hAnsi="宋体" w:eastAsia="宋体" w:cs="宋体"/>
          <w:color w:val="000000" w:themeColor="text1"/>
          <w:highlight w:val="none"/>
        </w:rPr>
        <w:t>名，</w:t>
      </w:r>
      <w:r>
        <w:rPr>
          <w:rFonts w:hint="eastAsia" w:ascii="宋体" w:hAnsi="宋体" w:eastAsia="宋体" w:cs="宋体"/>
          <w:color w:val="000000" w:themeColor="text1"/>
          <w:highlight w:val="none"/>
          <w:lang w:eastAsia="zh-CN"/>
        </w:rPr>
        <w:t>绿化养护员</w:t>
      </w:r>
      <w:r>
        <w:rPr>
          <w:rFonts w:hint="eastAsia" w:ascii="宋体" w:hAnsi="宋体" w:eastAsia="宋体" w:cs="宋体"/>
          <w:color w:val="000000" w:themeColor="text1"/>
          <w:highlight w:val="none"/>
          <w:lang w:val="en-US" w:eastAsia="zh-CN"/>
        </w:rPr>
        <w:t>1名、</w:t>
      </w:r>
      <w:r>
        <w:rPr>
          <w:rFonts w:hint="eastAsia" w:ascii="宋体" w:hAnsi="宋体" w:eastAsia="宋体" w:cs="宋体"/>
          <w:color w:val="000000" w:themeColor="text1"/>
          <w:highlight w:val="none"/>
          <w:lang w:eastAsia="zh-CN"/>
        </w:rPr>
        <w:t>保洁员</w:t>
      </w:r>
      <w:r>
        <w:rPr>
          <w:rFonts w:hint="eastAsia" w:ascii="宋体" w:hAnsi="宋体" w:eastAsia="宋体" w:cs="宋体"/>
          <w:color w:val="000000" w:themeColor="text1"/>
          <w:highlight w:val="none"/>
          <w:lang w:val="en-US" w:eastAsia="zh-CN"/>
        </w:rPr>
        <w:t>2</w:t>
      </w:r>
      <w:r>
        <w:rPr>
          <w:rFonts w:hint="eastAsia" w:ascii="宋体" w:hAnsi="宋体" w:eastAsia="宋体" w:cs="宋体"/>
          <w:color w:val="000000" w:themeColor="text1"/>
          <w:highlight w:val="none"/>
        </w:rPr>
        <w:t>名，</w:t>
      </w:r>
      <w:r>
        <w:rPr>
          <w:rFonts w:hint="eastAsia" w:ascii="宋体" w:hAnsi="宋体" w:eastAsia="宋体" w:cs="宋体"/>
          <w:color w:val="000000" w:themeColor="text1"/>
          <w:highlight w:val="none"/>
          <w:lang w:eastAsia="zh-CN"/>
        </w:rPr>
        <w:t>水电</w:t>
      </w:r>
      <w:r>
        <w:rPr>
          <w:rFonts w:hint="eastAsia" w:ascii="宋体" w:hAnsi="宋体" w:eastAsia="宋体" w:cs="宋体"/>
          <w:color w:val="000000" w:themeColor="text1"/>
          <w:highlight w:val="none"/>
        </w:rPr>
        <w:t>工1名）。在合同履行期间，</w:t>
      </w:r>
      <w:r>
        <w:rPr>
          <w:rFonts w:hint="eastAsia" w:ascii="宋体" w:hAnsi="宋体" w:eastAsia="宋体" w:cs="宋体"/>
          <w:color w:val="000000" w:themeColor="text1"/>
          <w:highlight w:val="none"/>
          <w:lang w:val="en-US" w:eastAsia="zh-CN"/>
        </w:rPr>
        <w:t>采购人</w:t>
      </w:r>
      <w:r>
        <w:rPr>
          <w:rFonts w:hint="eastAsia" w:ascii="宋体" w:hAnsi="宋体" w:eastAsia="宋体" w:cs="宋体"/>
          <w:color w:val="000000" w:themeColor="text1"/>
          <w:highlight w:val="none"/>
        </w:rPr>
        <w:t>有权根据实际需要调整</w:t>
      </w:r>
      <w:r>
        <w:rPr>
          <w:rFonts w:hint="eastAsia" w:ascii="宋体" w:hAnsi="宋体" w:eastAsia="宋体" w:cs="宋体"/>
          <w:color w:val="000000" w:themeColor="text1"/>
          <w:highlight w:val="none"/>
          <w:lang w:eastAsia="zh-CN"/>
        </w:rPr>
        <w:t>服务</w:t>
      </w:r>
      <w:r>
        <w:rPr>
          <w:rFonts w:hint="eastAsia" w:ascii="宋体" w:hAnsi="宋体" w:eastAsia="宋体" w:cs="宋体"/>
          <w:color w:val="000000" w:themeColor="text1"/>
          <w:highlight w:val="none"/>
        </w:rPr>
        <w:t>人员的数量，如因</w:t>
      </w:r>
      <w:r>
        <w:rPr>
          <w:rFonts w:hint="eastAsia" w:ascii="宋体" w:hAnsi="宋体" w:eastAsia="宋体" w:cs="宋体"/>
          <w:color w:val="000000" w:themeColor="text1"/>
          <w:highlight w:val="none"/>
          <w:lang w:eastAsia="zh-CN"/>
        </w:rPr>
        <w:t>服务</w:t>
      </w:r>
      <w:r>
        <w:rPr>
          <w:rFonts w:hint="eastAsia" w:ascii="宋体" w:hAnsi="宋体" w:eastAsia="宋体" w:cs="宋体"/>
          <w:color w:val="000000" w:themeColor="text1"/>
          <w:highlight w:val="none"/>
        </w:rPr>
        <w:t>人员数量变化而致使</w:t>
      </w:r>
      <w:r>
        <w:rPr>
          <w:rFonts w:hint="eastAsia" w:ascii="宋体" w:hAnsi="宋体" w:eastAsia="宋体" w:cs="宋体"/>
          <w:color w:val="000000" w:themeColor="text1"/>
          <w:highlight w:val="none"/>
          <w:lang w:val="en-US" w:eastAsia="zh-CN"/>
        </w:rPr>
        <w:t>服务</w:t>
      </w:r>
      <w:r>
        <w:rPr>
          <w:rFonts w:hint="eastAsia" w:ascii="宋体" w:hAnsi="宋体" w:eastAsia="宋体" w:cs="宋体"/>
          <w:color w:val="000000" w:themeColor="text1"/>
          <w:highlight w:val="none"/>
        </w:rPr>
        <w:t>费用金额需要调整或因国家工资政策发生重大变化，使双方仍按合同规定支付服务费对一方显失公平的，双方应本着公平原则另行补充协商调整服务费金额，按调整后的服务费支付合同剩余期限的服务费。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2.</w:t>
      </w:r>
      <w:bookmarkStart w:id="152" w:name="_Toc13939"/>
      <w:r>
        <w:rPr>
          <w:rFonts w:hint="eastAsia" w:ascii="宋体" w:hAnsi="宋体" w:eastAsia="宋体" w:cs="宋体"/>
          <w:color w:val="000000" w:themeColor="text1"/>
          <w:highlight w:val="none"/>
        </w:rPr>
        <w:t>结算方式</w:t>
      </w:r>
      <w:bookmarkEnd w:id="15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本项目据实结算，物业管理</w:t>
      </w:r>
      <w:r>
        <w:rPr>
          <w:rFonts w:hint="eastAsia" w:ascii="宋体" w:hAnsi="宋体" w:eastAsia="宋体" w:cs="宋体"/>
          <w:color w:val="000000" w:themeColor="text1"/>
          <w:highlight w:val="none"/>
        </w:rPr>
        <w:t>服务费按照“当月支付上月”的方式进行结算，当月实际支付</w:t>
      </w:r>
      <w:r>
        <w:rPr>
          <w:rFonts w:hint="eastAsia" w:ascii="宋体" w:hAnsi="宋体" w:eastAsia="宋体" w:cs="宋体"/>
          <w:color w:val="000000" w:themeColor="text1"/>
          <w:highlight w:val="none"/>
          <w:lang w:eastAsia="zh-CN"/>
        </w:rPr>
        <w:t>物业管理</w:t>
      </w:r>
      <w:r>
        <w:rPr>
          <w:rFonts w:hint="eastAsia" w:ascii="宋体" w:hAnsi="宋体" w:eastAsia="宋体" w:cs="宋体"/>
          <w:color w:val="000000" w:themeColor="text1"/>
          <w:highlight w:val="none"/>
        </w:rPr>
        <w:t>服务费</w:t>
      </w:r>
      <w:r>
        <w:rPr>
          <w:rFonts w:hint="eastAsia" w:ascii="宋体" w:hAnsi="宋体" w:eastAsia="宋体" w:cs="宋体"/>
          <w:color w:val="000000" w:themeColor="text1"/>
          <w:highlight w:val="none"/>
          <w:lang w:val="en-US" w:eastAsia="zh-CN"/>
        </w:rPr>
        <w:t>=服务人员的薪酬+（服务人员的薪酬*10%）*中标折扣率</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bookmarkStart w:id="153" w:name="_Toc28560"/>
      <w:r>
        <w:rPr>
          <w:rFonts w:hint="eastAsia" w:ascii="宋体" w:hAnsi="宋体" w:eastAsia="宋体" w:cs="宋体"/>
          <w:color w:val="000000" w:themeColor="text1"/>
          <w:highlight w:val="none"/>
          <w:lang w:val="en-US" w:eastAsia="zh-CN"/>
        </w:rPr>
        <w:t>3</w:t>
      </w:r>
      <w:r>
        <w:rPr>
          <w:rFonts w:hint="eastAsia" w:ascii="宋体" w:hAnsi="宋体" w:eastAsia="宋体" w:cs="宋体"/>
          <w:color w:val="000000" w:themeColor="text1"/>
          <w:highlight w:val="none"/>
        </w:rPr>
        <w:t>、付款方式</w:t>
      </w:r>
      <w:bookmarkEnd w:id="15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（1）每次按合同支付款项前，</w:t>
      </w:r>
      <w:r>
        <w:rPr>
          <w:rFonts w:hint="eastAsia" w:ascii="宋体" w:hAnsi="宋体" w:eastAsia="宋体" w:cs="宋体"/>
          <w:color w:val="000000" w:themeColor="text1"/>
          <w:highlight w:val="none"/>
          <w:lang w:val="en-US" w:eastAsia="zh-CN"/>
        </w:rPr>
        <w:t>中标人</w:t>
      </w:r>
      <w:r>
        <w:rPr>
          <w:rFonts w:hint="eastAsia" w:ascii="宋体" w:hAnsi="宋体" w:eastAsia="宋体" w:cs="宋体"/>
          <w:color w:val="000000" w:themeColor="text1"/>
          <w:highlight w:val="none"/>
        </w:rPr>
        <w:t>先应向</w:t>
      </w:r>
      <w:r>
        <w:rPr>
          <w:rFonts w:hint="eastAsia" w:ascii="宋体" w:hAnsi="宋体" w:eastAsia="宋体" w:cs="宋体"/>
          <w:color w:val="000000" w:themeColor="text1"/>
          <w:highlight w:val="none"/>
          <w:lang w:val="en-US" w:eastAsia="zh-CN"/>
        </w:rPr>
        <w:t>采购人</w:t>
      </w:r>
      <w:r>
        <w:rPr>
          <w:rFonts w:hint="eastAsia" w:ascii="宋体" w:hAnsi="宋体" w:eastAsia="宋体" w:cs="宋体"/>
          <w:color w:val="000000" w:themeColor="text1"/>
          <w:highlight w:val="none"/>
        </w:rPr>
        <w:t>开具提供与支付金额相符的有效发票作为</w:t>
      </w:r>
      <w:r>
        <w:rPr>
          <w:rFonts w:hint="eastAsia" w:ascii="宋体" w:hAnsi="宋体" w:eastAsia="宋体" w:cs="宋体"/>
          <w:color w:val="000000" w:themeColor="text1"/>
          <w:highlight w:val="none"/>
          <w:lang w:val="en-US" w:eastAsia="zh-CN"/>
        </w:rPr>
        <w:t>采购人</w:t>
      </w:r>
      <w:r>
        <w:rPr>
          <w:rFonts w:hint="eastAsia" w:ascii="宋体" w:hAnsi="宋体" w:eastAsia="宋体" w:cs="宋体"/>
          <w:color w:val="000000" w:themeColor="text1"/>
          <w:highlight w:val="none"/>
        </w:rPr>
        <w:t>付款的前提，且收款方、出具发票方、合同乙方均必须与</w:t>
      </w:r>
      <w:r>
        <w:rPr>
          <w:rFonts w:hint="eastAsia" w:ascii="宋体" w:hAnsi="宋体" w:eastAsia="宋体" w:cs="宋体"/>
          <w:color w:val="000000" w:themeColor="text1"/>
          <w:highlight w:val="none"/>
          <w:lang w:val="en-US" w:eastAsia="zh-CN"/>
        </w:rPr>
        <w:t>中标人</w:t>
      </w:r>
      <w:r>
        <w:rPr>
          <w:rFonts w:hint="eastAsia" w:ascii="宋体" w:hAnsi="宋体" w:eastAsia="宋体" w:cs="宋体"/>
          <w:color w:val="000000" w:themeColor="text1"/>
          <w:highlight w:val="none"/>
        </w:rPr>
        <w:t>名称一致。</w:t>
      </w:r>
      <w:r>
        <w:rPr>
          <w:rFonts w:hint="eastAsia" w:ascii="宋体" w:hAnsi="宋体" w:eastAsia="宋体" w:cs="宋体"/>
          <w:color w:val="000000" w:themeColor="text1"/>
          <w:highlight w:val="none"/>
          <w:lang w:val="en-US" w:eastAsia="zh-CN"/>
        </w:rPr>
        <w:t>采购人</w:t>
      </w:r>
      <w:r>
        <w:rPr>
          <w:rFonts w:hint="eastAsia" w:ascii="宋体" w:hAnsi="宋体" w:eastAsia="宋体" w:cs="宋体"/>
          <w:color w:val="000000" w:themeColor="text1"/>
          <w:highlight w:val="none"/>
        </w:rPr>
        <w:t>收到发票等相关资料并审核无误后在</w:t>
      </w:r>
      <w:r>
        <w:rPr>
          <w:rFonts w:hint="eastAsia" w:ascii="宋体" w:hAnsi="宋体" w:eastAsia="宋体" w:cs="宋体"/>
          <w:color w:val="000000" w:themeColor="text1"/>
          <w:highlight w:val="none"/>
          <w:lang w:val="en-US" w:eastAsia="zh-CN"/>
        </w:rPr>
        <w:t>2</w:t>
      </w:r>
      <w:r>
        <w:rPr>
          <w:rFonts w:hint="eastAsia" w:ascii="宋体" w:hAnsi="宋体" w:eastAsia="宋体" w:cs="宋体"/>
          <w:color w:val="000000" w:themeColor="text1"/>
          <w:highlight w:val="none"/>
        </w:rPr>
        <w:t>0个工作日内办理支付手续。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（2）如遇财政拨款未到位情况，上述付款期限顺延，</w:t>
      </w:r>
      <w:r>
        <w:rPr>
          <w:rFonts w:hint="eastAsia" w:ascii="宋体" w:hAnsi="宋体" w:eastAsia="宋体" w:cs="宋体"/>
          <w:color w:val="000000" w:themeColor="text1"/>
          <w:highlight w:val="none"/>
          <w:lang w:val="en-US" w:eastAsia="zh-CN"/>
        </w:rPr>
        <w:t>中标人</w:t>
      </w:r>
      <w:r>
        <w:rPr>
          <w:rFonts w:hint="eastAsia" w:ascii="宋体" w:hAnsi="宋体" w:eastAsia="宋体" w:cs="宋体"/>
          <w:color w:val="000000" w:themeColor="text1"/>
          <w:highlight w:val="none"/>
        </w:rPr>
        <w:t>不得追究</w:t>
      </w:r>
      <w:r>
        <w:rPr>
          <w:rFonts w:hint="eastAsia" w:ascii="宋体" w:hAnsi="宋体" w:eastAsia="宋体" w:cs="宋体"/>
          <w:color w:val="000000" w:themeColor="text1"/>
          <w:highlight w:val="none"/>
          <w:lang w:val="en-US" w:eastAsia="zh-CN"/>
        </w:rPr>
        <w:t>采购人</w:t>
      </w:r>
      <w:r>
        <w:rPr>
          <w:rFonts w:hint="eastAsia" w:ascii="宋体" w:hAnsi="宋体" w:eastAsia="宋体" w:cs="宋体"/>
          <w:color w:val="000000" w:themeColor="text1"/>
          <w:highlight w:val="none"/>
        </w:rPr>
        <w:t>的相关法律责任。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（三）履约保证金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bookmarkStart w:id="154" w:name="_Hlk98326753"/>
      <w:r>
        <w:rPr>
          <w:rFonts w:hint="eastAsia" w:ascii="宋体" w:hAnsi="宋体" w:eastAsia="宋体" w:cs="宋体"/>
          <w:color w:val="000000" w:themeColor="text1"/>
          <w:highlight w:val="none"/>
        </w:rPr>
        <w:t>1、中标人须在中标结果公告期满后20个自然日内按合同签订年度中标金额的5%向采购人提交</w:t>
      </w:r>
      <w:r>
        <w:rPr>
          <w:rFonts w:hint="eastAsia" w:ascii="宋体" w:hAnsi="宋体" w:eastAsia="宋体" w:cs="宋体"/>
          <w:color w:val="000000" w:themeColor="text1"/>
          <w:highlight w:val="none"/>
          <w:lang w:val="en-US" w:eastAsia="zh-CN"/>
        </w:rPr>
        <w:t>由合法金融机构出具的</w:t>
      </w:r>
      <w:r>
        <w:rPr>
          <w:rFonts w:hint="eastAsia" w:ascii="宋体" w:hAnsi="宋体" w:eastAsia="宋体" w:cs="宋体"/>
          <w:color w:val="000000" w:themeColor="text1"/>
          <w:highlight w:val="none"/>
        </w:rPr>
        <w:t>连带保证责任的履约保函</w:t>
      </w:r>
      <w:r>
        <w:rPr>
          <w:rFonts w:hint="eastAsia" w:ascii="宋体" w:hAnsi="宋体" w:eastAsia="宋体" w:cs="宋体"/>
          <w:color w:val="000000" w:themeColor="text1"/>
          <w:highlight w:val="none"/>
          <w:lang w:val="en-US" w:eastAsia="zh-CN"/>
        </w:rPr>
        <w:t>(保证期限应不少于本合同履行期限加上6个月的总和）</w:t>
      </w:r>
      <w:r>
        <w:rPr>
          <w:rFonts w:hint="eastAsia" w:ascii="宋体" w:hAnsi="宋体" w:eastAsia="宋体" w:cs="宋体"/>
          <w:color w:val="000000" w:themeColor="text1"/>
          <w:highlight w:val="none"/>
        </w:rPr>
        <w:t>，担保范围为采购人向中标人索偿的一切违约金和赔偿金。如中标人无法按前述规定提供履约保函的，可向采购人提供年度合同总金额的5%的履约保证金作为替代。合同期限届满前，保函金额或保证金被采购人扣减的，中标人应在收到通知后10天内补足，否则，采购人有权视为中标人未按规定提供履约保函或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2、</w:t>
      </w:r>
      <w:r>
        <w:rPr>
          <w:rFonts w:hint="eastAsia" w:ascii="宋体" w:hAnsi="宋体" w:eastAsia="宋体" w:cs="宋体"/>
          <w:color w:val="000000" w:themeColor="text1"/>
          <w:highlight w:val="none"/>
        </w:rPr>
        <w:t>按承诺完全履行合同的约定，物业管理合同期满3个月，且顺利完成工作交接后的30个工作日内返还履约保证金或终止履约保函有效期。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3</w:t>
      </w:r>
      <w:r>
        <w:rPr>
          <w:rFonts w:hint="eastAsia" w:ascii="宋体" w:hAnsi="宋体" w:eastAsia="宋体" w:cs="宋体"/>
          <w:color w:val="000000" w:themeColor="text1"/>
          <w:highlight w:val="none"/>
        </w:rPr>
        <w:t>、中标人未按规定提供履约保函或履约保证金的，采购人有权单方解除合同，并有权要求中标人支付合同总金额10%的违约金。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lang w:val="en-US" w:eastAsia="zh-CN"/>
        </w:rPr>
        <w:t>4、</w:t>
      </w:r>
      <w:r>
        <w:rPr>
          <w:rFonts w:hint="eastAsia" w:ascii="宋体" w:hAnsi="宋体" w:eastAsia="宋体" w:cs="宋体"/>
          <w:color w:val="000000" w:themeColor="text1"/>
          <w:highlight w:val="none"/>
        </w:rPr>
        <w:t>中标人派驻人员应严格按照规定认真履行职责，对中标人派驻的工作人员违反服务规定，造成的损失由中标人负责，损失金额超过人民币5万元或者造成不良社会影响的，采购人有权没收履约保证金或按履约保函担保额度索赔保证金并视情况终止合同。</w:t>
      </w:r>
    </w:p>
    <w:bookmarkEnd w:id="154"/>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（四）中标人责任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中标人在合同签订生效之日起7个工作日内，安排各部门业务骨干入场详细了解物业状况，制定管理服务制度及相关方法、方案，并与原物业公司共同研究本项目物业管理服务交接方案(进驻时间由采购人决定)。确保交接期内（20个自然日或采购人确定的期限）本项目各项物业管理服务正常运作，30个自然日内按招标文件要求完成物资、物料、工具、设备、设施等必须品的配备、配置，物业管理从业人员人数按照招标文件要求全部到位。整个交叉管理期间产生的费用在当月管理费中核支，在采购人的协调、监督下，中标人和在管公司双方按投入人员、物料等比例分配相关费用。（须提供承诺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在管理服务期内由于中标人责任造成第三人、采购人和中标人工作人员人身伤亡和财产损失，全部费用和责任由中标人承担。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中标人工作人员在本项目辖区范围内发生违法、违规行为的，所造成的一切后果及损失，由中标人承担责任及负责赔偿。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中标人不按照采购人要求及时更换不合格物业服务人员，或者擅自更换采购人要求保留的物业服务人员，以及人员变动率超过标准（每月3％）时，采购人有权扣减当月物业管理服务费的5%。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中标人未按本项目要求和承诺配备具有资职证、上岗证等有效资格证明足够工作人员，且在采购人发出的规定期限内未整改补充到位，则采购人按缺少岗位、人员工资的三倍扣减当月的物业管理费，继续要求不整改的，采购人有权终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在管理服务期内若发现中标人假借派驻员工劳动合同到期或个人辞职为理由，实际将该员工调换至中标人或其下属控股公司、子公司的其他在管物业项目工作服务时，则采购人按相关岗位、人员工资的三倍扣减当月的物业管理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中标人违反合同要求和规定，未能达到约定的服务目标，发生多次物业服务保障迟延或挪用物业管理服务费用等情况，严重影响到物业服务质量，或者物业使用人投诉多（两个月内有效投诉累积超过30次），或出现重大服务过错（损失金额超过人民币10万元，或者造成严重社会影响的），采购人有权视情况终止合同；造成采购人经损失由中标人负责赔偿，并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采购人在向中标人送达《</w:t>
      </w:r>
      <w:r>
        <w:rPr>
          <w:rFonts w:hint="eastAsia" w:ascii="宋体" w:hAnsi="宋体" w:eastAsia="宋体" w:cs="宋体"/>
          <w:color w:val="000000" w:themeColor="text1"/>
          <w:highlight w:val="none"/>
          <w:lang w:eastAsia="zh-CN"/>
        </w:rPr>
        <w:t>解除（</w:t>
      </w:r>
      <w:r>
        <w:rPr>
          <w:rFonts w:hint="eastAsia" w:ascii="宋体" w:hAnsi="宋体" w:eastAsia="宋体" w:cs="宋体"/>
          <w:color w:val="000000" w:themeColor="text1"/>
          <w:highlight w:val="none"/>
        </w:rPr>
        <w:t>终止</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rPr>
        <w:t>合同通知书》后，合同自然解除</w:t>
      </w:r>
      <w:r>
        <w:rPr>
          <w:rFonts w:hint="eastAsia" w:ascii="宋体" w:hAnsi="宋体" w:eastAsia="宋体" w:cs="宋体"/>
          <w:color w:val="000000" w:themeColor="text1"/>
          <w:highlight w:val="none"/>
          <w:lang w:eastAsia="zh-CN"/>
        </w:rPr>
        <w:t>或终止</w:t>
      </w:r>
      <w:r>
        <w:rPr>
          <w:rFonts w:hint="eastAsia" w:ascii="宋体" w:hAnsi="宋体" w:eastAsia="宋体" w:cs="宋体"/>
          <w:color w:val="000000" w:themeColor="text1"/>
          <w:highlight w:val="none"/>
        </w:rPr>
        <w:t>，采购人可将</w:t>
      </w:r>
      <w:r>
        <w:rPr>
          <w:rFonts w:hint="eastAsia" w:ascii="宋体" w:hAnsi="宋体" w:eastAsia="宋体" w:cs="宋体"/>
          <w:color w:val="000000" w:themeColor="text1"/>
          <w:highlight w:val="none"/>
          <w:lang w:eastAsia="zh-CN"/>
        </w:rPr>
        <w:t>本项目</w:t>
      </w:r>
      <w:r>
        <w:rPr>
          <w:rFonts w:hint="eastAsia" w:ascii="宋体" w:hAnsi="宋体" w:eastAsia="宋体" w:cs="宋体"/>
          <w:color w:val="000000" w:themeColor="text1"/>
          <w:highlight w:val="none"/>
        </w:rPr>
        <w:t>重新招标，同时，采购人有权视情况</w:t>
      </w:r>
      <w:r>
        <w:rPr>
          <w:rFonts w:hint="eastAsia" w:ascii="宋体" w:hAnsi="宋体" w:eastAsia="宋体" w:cs="宋体"/>
          <w:color w:val="000000" w:themeColor="text1"/>
          <w:highlight w:val="none"/>
          <w:lang w:eastAsia="zh-CN"/>
        </w:rPr>
        <w:t>自行决定扣减履约保证金的金额</w:t>
      </w:r>
      <w:r>
        <w:rPr>
          <w:rFonts w:hint="eastAsia" w:ascii="宋体" w:hAnsi="宋体" w:eastAsia="宋体" w:cs="宋体"/>
          <w:color w:val="000000" w:themeColor="text1"/>
          <w:highlight w:val="none"/>
        </w:rPr>
        <w:t>或没收履约保证金。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在物业服务期内，如果因发生盗窃、抢劫、失火等原因导致采购人财产损失或者工作人员人身损害的，除能够证明非中标人责任外，中标人应该承担法律责任及赔偿经济损失，采购人有权从物业管理服务费和履约保证金中扣除，情节严重的，采购人有权终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在物业服务期内中标人应确保在服务范围内无刑事、治安案件（事件）的发生；无消防责任事故发生、无机械设备操作责任事故发生。如发生责任事故，造中标人应该承担法律责任及赔偿经济损失，采购人有权从当期的物业管理服务费和履约保证金中扣除，情节严重的，采购人有权终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lang w:eastAsia="zh-CN"/>
        </w:rPr>
      </w:pPr>
      <w:r>
        <w:rPr>
          <w:rFonts w:hint="eastAsia" w:ascii="宋体" w:hAnsi="宋体" w:eastAsia="宋体" w:cs="宋体"/>
          <w:color w:val="000000" w:themeColor="text1"/>
          <w:highlight w:val="none"/>
          <w:lang w:val="en-US" w:eastAsia="zh-CN"/>
        </w:rPr>
        <w:t>采购人</w:t>
      </w:r>
      <w:r>
        <w:rPr>
          <w:rFonts w:hint="eastAsia" w:ascii="宋体" w:hAnsi="宋体" w:eastAsia="宋体" w:cs="宋体"/>
          <w:color w:val="000000" w:themeColor="text1"/>
          <w:highlight w:val="none"/>
        </w:rPr>
        <w:t>未能按时支付服务费，</w:t>
      </w:r>
      <w:r>
        <w:rPr>
          <w:rFonts w:hint="eastAsia" w:ascii="宋体" w:hAnsi="宋体" w:eastAsia="宋体" w:cs="宋体"/>
          <w:color w:val="000000" w:themeColor="text1"/>
          <w:highlight w:val="none"/>
          <w:lang w:val="en-US" w:eastAsia="zh-CN"/>
        </w:rPr>
        <w:t>中标人</w:t>
      </w:r>
      <w:r>
        <w:rPr>
          <w:rFonts w:hint="eastAsia" w:ascii="宋体" w:hAnsi="宋体" w:eastAsia="宋体" w:cs="宋体"/>
          <w:color w:val="000000" w:themeColor="text1"/>
          <w:highlight w:val="none"/>
        </w:rPr>
        <w:t>有权要求</w:t>
      </w:r>
      <w:r>
        <w:rPr>
          <w:rFonts w:hint="eastAsia" w:ascii="宋体" w:hAnsi="宋体" w:eastAsia="宋体" w:cs="宋体"/>
          <w:color w:val="000000" w:themeColor="text1"/>
          <w:highlight w:val="none"/>
          <w:lang w:val="en-US" w:eastAsia="zh-CN"/>
        </w:rPr>
        <w:t>采购人</w:t>
      </w:r>
      <w:r>
        <w:rPr>
          <w:rFonts w:hint="eastAsia" w:ascii="宋体" w:hAnsi="宋体" w:eastAsia="宋体" w:cs="宋体"/>
          <w:color w:val="000000" w:themeColor="text1"/>
          <w:highlight w:val="none"/>
        </w:rPr>
        <w:t>及时结清</w:t>
      </w:r>
      <w:r>
        <w:rPr>
          <w:rFonts w:hint="eastAsia" w:ascii="宋体" w:hAnsi="宋体" w:eastAsia="宋体" w:cs="宋体"/>
          <w:color w:val="000000" w:themeColor="text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在</w:t>
      </w:r>
      <w:r>
        <w:rPr>
          <w:rFonts w:hint="eastAsia" w:ascii="宋体" w:hAnsi="宋体" w:eastAsia="宋体" w:cs="宋体"/>
          <w:color w:val="000000" w:themeColor="text1"/>
          <w:highlight w:val="none"/>
          <w:lang w:val="en-US" w:eastAsia="zh-CN"/>
        </w:rPr>
        <w:t>采购人</w:t>
      </w:r>
      <w:r>
        <w:rPr>
          <w:rFonts w:hint="eastAsia" w:ascii="宋体" w:hAnsi="宋体" w:eastAsia="宋体" w:cs="宋体"/>
          <w:color w:val="000000" w:themeColor="text1"/>
          <w:highlight w:val="none"/>
        </w:rPr>
        <w:t>办公区域，</w:t>
      </w:r>
      <w:r>
        <w:rPr>
          <w:rFonts w:hint="eastAsia" w:ascii="宋体" w:hAnsi="宋体" w:eastAsia="宋体" w:cs="宋体"/>
          <w:color w:val="000000" w:themeColor="text1"/>
          <w:highlight w:val="none"/>
          <w:lang w:val="en-US" w:eastAsia="zh-CN"/>
        </w:rPr>
        <w:t>中标人</w:t>
      </w:r>
      <w:r>
        <w:rPr>
          <w:rFonts w:hint="eastAsia" w:ascii="宋体" w:hAnsi="宋体" w:eastAsia="宋体" w:cs="宋体"/>
          <w:color w:val="000000" w:themeColor="text1"/>
          <w:highlight w:val="none"/>
          <w:lang w:eastAsia="zh-CN"/>
        </w:rPr>
        <w:t>服务人员</w:t>
      </w:r>
      <w:r>
        <w:rPr>
          <w:rFonts w:hint="eastAsia" w:ascii="宋体" w:hAnsi="宋体" w:eastAsia="宋体" w:cs="宋体"/>
          <w:color w:val="000000" w:themeColor="text1"/>
          <w:highlight w:val="none"/>
        </w:rPr>
        <w:t>应尊重</w:t>
      </w:r>
      <w:r>
        <w:rPr>
          <w:rFonts w:hint="eastAsia" w:ascii="宋体" w:hAnsi="宋体" w:eastAsia="宋体" w:cs="宋体"/>
          <w:color w:val="000000" w:themeColor="text1"/>
          <w:highlight w:val="none"/>
          <w:lang w:val="en-US" w:eastAsia="zh-CN"/>
        </w:rPr>
        <w:t>采购人</w:t>
      </w:r>
      <w:r>
        <w:rPr>
          <w:rFonts w:hint="eastAsia" w:ascii="宋体" w:hAnsi="宋体" w:eastAsia="宋体" w:cs="宋体"/>
          <w:color w:val="000000" w:themeColor="text1"/>
          <w:highlight w:val="none"/>
        </w:rPr>
        <w:t>有关规定，不得影响</w:t>
      </w:r>
      <w:r>
        <w:rPr>
          <w:rFonts w:hint="eastAsia" w:ascii="宋体" w:hAnsi="宋体" w:eastAsia="宋体" w:cs="宋体"/>
          <w:color w:val="000000" w:themeColor="text1"/>
          <w:highlight w:val="none"/>
          <w:lang w:val="en-US" w:eastAsia="zh-CN"/>
        </w:rPr>
        <w:t>采购人</w:t>
      </w:r>
      <w:r>
        <w:rPr>
          <w:rFonts w:hint="eastAsia" w:ascii="宋体" w:hAnsi="宋体" w:eastAsia="宋体" w:cs="宋体"/>
          <w:color w:val="000000" w:themeColor="text1"/>
          <w:highlight w:val="none"/>
        </w:rPr>
        <w:t>的正常工作秩序。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合同期最后三个月，中标人应无条件配合采购人做好新的物业服务采购招标工作，合同期最后一个月为物业接管过渡期，中标人在过渡接管期间不得拒绝新物业公司为有利于接管而提出的配合要求（限服务范围内），中标人同时将整理好的管理记录及档案整体移交给采购人。交接时间超过合同服务截止时间，中标人应根据本物业管理需要承诺临时延长期服务，临时延长期物业管理费不得超过原合同总金额的10%，延长服务范围内容要求及物业管理服务期由采购人与中标人另行协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如果中标时中标人为中型企业，中标人应在与采购人签订合同后30天内与小微企业签订分包协议，约定分包给小微企业的金额比例不低于</w:t>
      </w:r>
      <w:r>
        <w:rPr>
          <w:rFonts w:hint="eastAsia" w:ascii="宋体" w:hAnsi="宋体" w:eastAsia="宋体" w:cs="宋体"/>
          <w:color w:val="000000" w:themeColor="text1"/>
          <w:highlight w:val="none"/>
          <w:lang w:val="en-US" w:eastAsia="zh-CN"/>
        </w:rPr>
        <w:t>合同</w:t>
      </w:r>
      <w:r>
        <w:rPr>
          <w:rFonts w:hint="eastAsia" w:ascii="宋体" w:hAnsi="宋体" w:eastAsia="宋体" w:cs="宋体"/>
          <w:color w:val="000000" w:themeColor="text1"/>
          <w:highlight w:val="none"/>
        </w:rPr>
        <w:t>总金额的60%，并将分包协议、小微企业的营业执照、承诺书等有关资料提供一份给采购人备案，否则采购人有权要求中标人纠正，中标人逾期30天不纠正的，采购人有权不支付</w:t>
      </w:r>
      <w:r>
        <w:rPr>
          <w:rFonts w:hint="eastAsia" w:ascii="宋体" w:hAnsi="宋体" w:eastAsia="宋体" w:cs="宋体"/>
          <w:color w:val="000000" w:themeColor="text1"/>
          <w:highlight w:val="none"/>
          <w:lang w:val="en-US" w:eastAsia="zh-CN"/>
        </w:rPr>
        <w:t>实结总金额</w:t>
      </w:r>
      <w:r>
        <w:rPr>
          <w:rFonts w:hint="eastAsia" w:ascii="宋体" w:hAnsi="宋体" w:eastAsia="宋体" w:cs="宋体"/>
          <w:color w:val="000000" w:themeColor="text1"/>
          <w:highlight w:val="none"/>
        </w:rPr>
        <w:t>的60%的费用给中标人，直至中标人纠正之日止。若中标人逾期6个月不纠正的，采购人有权解除或终止本合同，因此造成的损失和责任全部由中标人承担。</w:t>
      </w:r>
    </w:p>
    <w:p>
      <w:pPr>
        <w:pStyle w:val="2"/>
        <w:rPr>
          <w:rFonts w:hint="eastAsia" w:ascii="宋体" w:hAnsi="宋体"/>
          <w:color w:val="000000" w:themeColor="text1"/>
          <w:sz w:val="21"/>
          <w:szCs w:val="21"/>
          <w:highlight w:val="none"/>
        </w:rPr>
      </w:pPr>
    </w:p>
    <w:p>
      <w:pPr>
        <w:rPr>
          <w:rFonts w:hint="eastAsia"/>
          <w:color w:val="000000" w:themeColor="text1"/>
          <w:highlight w:val="none"/>
        </w:rPr>
      </w:pPr>
      <w:r>
        <w:rPr>
          <w:rFonts w:hint="eastAsia" w:ascii="宋体" w:hAnsi="宋体" w:eastAsia="宋体" w:cs="仿宋_GB2312"/>
          <w:color w:val="000000" w:themeColor="text1"/>
          <w:sz w:val="21"/>
          <w:szCs w:val="21"/>
          <w:highlight w:val="none"/>
        </w:rPr>
        <w:br w:type="page"/>
      </w:r>
    </w:p>
    <w:p>
      <w:pPr>
        <w:pStyle w:val="3"/>
        <w:numPr>
          <w:ilvl w:val="0"/>
          <w:numId w:val="0"/>
        </w:numPr>
        <w:spacing w:beforeLines="0" w:line="240" w:lineRule="auto"/>
        <w:rPr>
          <w:color w:val="000000" w:themeColor="text1"/>
          <w:highlight w:val="none"/>
        </w:rPr>
      </w:pPr>
      <w:bookmarkStart w:id="155" w:name="_Toc6248"/>
      <w:r>
        <w:rPr>
          <w:rFonts w:hint="eastAsia"/>
          <w:color w:val="000000" w:themeColor="text1"/>
          <w:highlight w:val="none"/>
        </w:rPr>
        <w:t>第三部分 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55"/>
    </w:p>
    <w:p>
      <w:pPr>
        <w:pStyle w:val="4"/>
        <w:numPr>
          <w:ilvl w:val="1"/>
          <w:numId w:val="0"/>
        </w:numPr>
        <w:rPr>
          <w:rFonts w:hint="eastAsia"/>
          <w:color w:val="000000" w:themeColor="text1"/>
          <w:szCs w:val="21"/>
          <w:highlight w:val="none"/>
        </w:rPr>
      </w:pPr>
      <w:bookmarkStart w:id="156" w:name="_Toc434832495"/>
      <w:bookmarkStart w:id="157" w:name="_Toc456272919"/>
      <w:bookmarkStart w:id="158" w:name="_Toc22287"/>
      <w:bookmarkStart w:id="159" w:name="_Toc456648358"/>
      <w:r>
        <w:rPr>
          <w:rFonts w:hint="eastAsia"/>
          <w:color w:val="000000" w:themeColor="text1"/>
          <w:szCs w:val="21"/>
          <w:highlight w:val="none"/>
        </w:rPr>
        <w:t>投标人须知前附表</w:t>
      </w:r>
      <w:bookmarkEnd w:id="156"/>
      <w:bookmarkEnd w:id="157"/>
      <w:bookmarkEnd w:id="158"/>
      <w:bookmarkEnd w:id="159"/>
    </w:p>
    <w:tbl>
      <w:tblPr>
        <w:tblStyle w:val="46"/>
        <w:tblW w:w="9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56"/>
        <w:gridCol w:w="1587"/>
        <w:gridCol w:w="710"/>
        <w:gridCol w:w="4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pPr>
              <w:wordWrap/>
              <w:snapToGrid/>
              <w:spacing w:line="4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序号</w:t>
            </w:r>
          </w:p>
        </w:tc>
        <w:tc>
          <w:tcPr>
            <w:tcW w:w="1856" w:type="dxa"/>
            <w:tcBorders>
              <w:top w:val="single" w:color="auto" w:sz="4" w:space="0"/>
              <w:left w:val="single" w:color="auto" w:sz="4" w:space="0"/>
              <w:bottom w:val="single" w:color="auto" w:sz="4" w:space="0"/>
              <w:right w:val="single" w:color="auto" w:sz="4" w:space="0"/>
            </w:tcBorders>
            <w:shd w:val="clear" w:color="auto" w:fill="F3F3F3"/>
            <w:vAlign w:val="center"/>
          </w:tcPr>
          <w:p>
            <w:pPr>
              <w:wordWrap/>
              <w:snapToGrid/>
              <w:spacing w:line="4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项  目</w:t>
            </w:r>
          </w:p>
        </w:tc>
        <w:tc>
          <w:tcPr>
            <w:tcW w:w="7036"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pPr>
              <w:wordWrap/>
              <w:snapToGrid/>
              <w:spacing w:line="4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vAlign w:val="center"/>
          </w:tcPr>
          <w:p>
            <w:pPr>
              <w:tabs>
                <w:tab w:val="left" w:pos="180"/>
              </w:tabs>
              <w:wordWrap/>
              <w:snapToGrid/>
              <w:spacing w:line="400" w:lineRule="exact"/>
              <w:jc w:val="center"/>
              <w:rPr>
                <w:rFonts w:ascii="宋体" w:hAnsi="宋体"/>
                <w:b/>
                <w:color w:val="000000" w:themeColor="text1"/>
                <w:szCs w:val="21"/>
                <w:highlight w:val="none"/>
              </w:rPr>
            </w:pPr>
            <w:r>
              <w:rPr>
                <w:rFonts w:ascii="宋体" w:hAnsi="宋体"/>
                <w:b/>
                <w:color w:val="000000" w:themeColor="text1"/>
                <w:szCs w:val="21"/>
                <w:highlight w:val="none"/>
              </w:rPr>
              <w:t>1</w:t>
            </w:r>
          </w:p>
        </w:tc>
        <w:tc>
          <w:tcPr>
            <w:tcW w:w="1856" w:type="dxa"/>
            <w:tcBorders>
              <w:top w:val="single" w:color="auto" w:sz="4" w:space="0"/>
              <w:left w:val="single" w:color="auto" w:sz="4" w:space="0"/>
              <w:bottom w:val="single" w:color="auto" w:sz="4" w:space="0"/>
              <w:right w:val="single" w:color="auto" w:sz="4" w:space="0"/>
            </w:tcBorders>
            <w:vAlign w:val="center"/>
          </w:tcPr>
          <w:p>
            <w:pPr>
              <w:wordWrap/>
              <w:snapToGrid/>
              <w:spacing w:line="400" w:lineRule="exact"/>
              <w:jc w:val="center"/>
              <w:rPr>
                <w:rFonts w:ascii="宋体" w:hAnsi="宋体"/>
                <w:color w:val="000000" w:themeColor="text1"/>
                <w:szCs w:val="21"/>
                <w:highlight w:val="none"/>
              </w:rPr>
            </w:pPr>
            <w:r>
              <w:rPr>
                <w:rFonts w:hint="eastAsia"/>
                <w:color w:val="000000" w:themeColor="text1"/>
                <w:highlight w:val="none"/>
              </w:rPr>
              <w:t>评标委员会</w:t>
            </w:r>
          </w:p>
        </w:tc>
        <w:tc>
          <w:tcPr>
            <w:tcW w:w="7036" w:type="dxa"/>
            <w:gridSpan w:val="3"/>
            <w:tcBorders>
              <w:top w:val="single" w:color="auto" w:sz="4" w:space="0"/>
              <w:left w:val="single" w:color="auto" w:sz="4" w:space="0"/>
              <w:bottom w:val="single" w:color="auto" w:sz="4" w:space="0"/>
              <w:right w:val="single" w:color="auto" w:sz="4" w:space="0"/>
            </w:tcBorders>
            <w:vAlign w:val="center"/>
          </w:tcPr>
          <w:p>
            <w:pPr>
              <w:wordWrap/>
              <w:snapToGrid/>
              <w:spacing w:line="400" w:lineRule="exact"/>
              <w:rPr>
                <w:rFonts w:hint="default" w:ascii="宋体" w:hAnsi="宋体" w:eastAsia="宋体"/>
                <w:color w:val="000000" w:themeColor="text1"/>
                <w:szCs w:val="21"/>
                <w:highlight w:val="none"/>
                <w:lang w:val="en-US" w:eastAsia="zh-CN"/>
              </w:rPr>
            </w:pPr>
            <w:r>
              <w:rPr>
                <w:rFonts w:hint="eastAsia" w:ascii="宋体"/>
                <w:bCs/>
                <w:color w:val="000000" w:themeColor="text1"/>
                <w:highlight w:val="none"/>
                <w:lang w:val="en-US" w:eastAsia="zh-CN"/>
              </w:rPr>
              <w:t>本项目的评标由依法组建的评标委员会负责，其成员由采购人代表和有关技术、经济等方面的专家共</w:t>
            </w:r>
            <w:r>
              <w:rPr>
                <w:rFonts w:hint="eastAsia" w:ascii="宋体"/>
                <w:bCs/>
                <w:color w:val="000000" w:themeColor="text1"/>
                <w:highlight w:val="none"/>
                <w:u w:val="single"/>
                <w:lang w:val="en-US" w:eastAsia="zh-CN"/>
              </w:rPr>
              <w:t>5</w:t>
            </w:r>
            <w:r>
              <w:rPr>
                <w:rFonts w:hint="eastAsia" w:ascii="宋体"/>
                <w:bCs/>
                <w:color w:val="000000" w:themeColor="text1"/>
                <w:highlight w:val="none"/>
                <w:lang w:val="en-US" w:eastAsia="zh-CN"/>
              </w:rPr>
              <w:t>人组成，其中采购人代表</w:t>
            </w:r>
            <w:r>
              <w:rPr>
                <w:rFonts w:hint="eastAsia" w:ascii="宋体"/>
                <w:bCs/>
                <w:color w:val="000000" w:themeColor="text1"/>
                <w:highlight w:val="none"/>
                <w:u w:val="single"/>
                <w:lang w:val="en-US" w:eastAsia="zh-CN"/>
              </w:rPr>
              <w:t>1</w:t>
            </w:r>
            <w:r>
              <w:rPr>
                <w:rFonts w:hint="eastAsia" w:ascii="宋体"/>
                <w:bCs/>
                <w:color w:val="000000" w:themeColor="text1"/>
                <w:highlight w:val="none"/>
                <w:lang w:val="en-US" w:eastAsia="zh-CN"/>
              </w:rPr>
              <w:t>人，技术、经济方面的专家</w:t>
            </w:r>
            <w:r>
              <w:rPr>
                <w:rFonts w:hint="eastAsia" w:ascii="宋体"/>
                <w:bCs/>
                <w:color w:val="000000" w:themeColor="text1"/>
                <w:highlight w:val="none"/>
                <w:u w:val="single"/>
                <w:lang w:val="en-US" w:eastAsia="zh-CN"/>
              </w:rPr>
              <w:t>4</w:t>
            </w:r>
            <w:r>
              <w:rPr>
                <w:rFonts w:hint="eastAsia" w:ascii="宋体"/>
                <w:bCs/>
                <w:color w:val="000000" w:themeColor="text1"/>
                <w:highlight w:val="none"/>
                <w:lang w:val="en-US" w:eastAsia="zh-CN"/>
              </w:rPr>
              <w:t>人组成，依法随机抽取，采购代理机构工作人员不作为评标委员会成员。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tabs>
                <w:tab w:val="left" w:pos="180"/>
              </w:tabs>
              <w:wordWrap/>
              <w:snapToGrid/>
              <w:spacing w:line="400" w:lineRule="exact"/>
              <w:jc w:val="center"/>
              <w:rPr>
                <w:rFonts w:ascii="宋体" w:hAnsi="宋体"/>
                <w:b/>
                <w:bCs w:val="0"/>
                <w:color w:val="000000" w:themeColor="text1"/>
                <w:szCs w:val="21"/>
                <w:highlight w:val="none"/>
              </w:rPr>
            </w:pPr>
            <w:r>
              <w:rPr>
                <w:rFonts w:ascii="宋体" w:hAnsi="宋体"/>
                <w:b/>
                <w:bCs w:val="0"/>
                <w:color w:val="000000" w:themeColor="text1"/>
                <w:szCs w:val="21"/>
                <w:highlight w:val="none"/>
              </w:rPr>
              <w:t>2</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pPr>
              <w:wordWrap/>
              <w:snapToGrid/>
              <w:spacing w:line="400" w:lineRule="exact"/>
              <w:jc w:val="center"/>
              <w:rPr>
                <w:rFonts w:hint="default" w:ascii="宋体" w:hAnsi="宋体" w:eastAsia="宋体"/>
                <w:color w:val="000000" w:themeColor="text1"/>
                <w:szCs w:val="21"/>
                <w:highlight w:val="none"/>
                <w:lang w:val="en-US" w:eastAsia="zh-CN"/>
              </w:rPr>
            </w:pPr>
            <w:r>
              <w:rPr>
                <w:rFonts w:hint="eastAsia" w:ascii="宋体" w:hAnsi="宋体"/>
                <w:color w:val="000000" w:themeColor="text1"/>
                <w:szCs w:val="21"/>
                <w:highlight w:val="none"/>
              </w:rPr>
              <w:t>投标资料数量和封装</w:t>
            </w:r>
            <w:r>
              <w:rPr>
                <w:rFonts w:hint="eastAsia" w:ascii="宋体" w:hAnsi="宋体"/>
                <w:color w:val="000000" w:themeColor="text1"/>
                <w:szCs w:val="21"/>
                <w:highlight w:val="none"/>
                <w:lang w:val="en-US" w:eastAsia="zh-CN"/>
              </w:rPr>
              <w:t>要求</w:t>
            </w:r>
          </w:p>
        </w:tc>
        <w:tc>
          <w:tcPr>
            <w:tcW w:w="1587" w:type="dxa"/>
            <w:vMerge w:val="restart"/>
            <w:tcBorders>
              <w:top w:val="single" w:color="auto" w:sz="4" w:space="0"/>
              <w:left w:val="single" w:color="auto" w:sz="4" w:space="0"/>
              <w:right w:val="single" w:color="auto" w:sz="4" w:space="0"/>
            </w:tcBorders>
            <w:vAlign w:val="center"/>
          </w:tcPr>
          <w:p>
            <w:pPr>
              <w:tabs>
                <w:tab w:val="left" w:pos="528"/>
                <w:tab w:val="left" w:pos="783"/>
              </w:tabs>
              <w:wordWrap/>
              <w:snapToGrid/>
              <w:spacing w:line="400" w:lineRule="exact"/>
              <w:jc w:val="both"/>
              <w:rPr>
                <w:rFonts w:hint="eastAsia" w:ascii="宋体" w:hAnsi="宋体" w:eastAsia="宋体" w:cs="宋体"/>
                <w:b/>
                <w:color w:val="000000" w:themeColor="text1"/>
                <w:szCs w:val="21"/>
                <w:highlight w:val="none"/>
                <w:shd w:val="pct10" w:color="auto" w:fill="FFFFFF"/>
              </w:rPr>
            </w:pPr>
            <w:r>
              <w:rPr>
                <w:rFonts w:hint="eastAsia" w:ascii="宋体" w:hAnsi="宋体" w:eastAsia="宋体" w:cs="宋体"/>
                <w:b/>
                <w:bCs/>
                <w:color w:val="000000" w:themeColor="text1"/>
                <w:szCs w:val="21"/>
                <w:highlight w:val="none"/>
                <w:lang w:val="en-US" w:eastAsia="zh-CN"/>
              </w:rPr>
              <w:t>共提供4份</w:t>
            </w:r>
            <w:r>
              <w:rPr>
                <w:rFonts w:hint="eastAsia" w:ascii="宋体" w:hAnsi="宋体" w:eastAsia="宋体" w:cs="宋体"/>
                <w:b/>
                <w:bCs/>
                <w:color w:val="000000" w:themeColor="text1"/>
                <w:szCs w:val="21"/>
                <w:highlight w:val="none"/>
              </w:rPr>
              <w:t>投标</w:t>
            </w:r>
            <w:r>
              <w:rPr>
                <w:rFonts w:hint="eastAsia" w:ascii="宋体" w:hAnsi="宋体" w:eastAsia="宋体" w:cs="宋体"/>
                <w:b/>
                <w:bCs/>
                <w:color w:val="000000" w:themeColor="text1"/>
                <w:szCs w:val="21"/>
                <w:highlight w:val="none"/>
                <w:lang w:val="en-US" w:eastAsia="zh-CN"/>
              </w:rPr>
              <w:t>资料，分别封装：</w:t>
            </w:r>
          </w:p>
        </w:tc>
        <w:tc>
          <w:tcPr>
            <w:tcW w:w="5449"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28"/>
                <w:tab w:val="left" w:pos="783"/>
              </w:tabs>
              <w:wordWrap/>
              <w:snapToGrid/>
              <w:spacing w:line="400" w:lineRule="exact"/>
              <w:jc w:val="left"/>
              <w:rPr>
                <w:rFonts w:hint="eastAsia" w:ascii="宋体" w:hAnsi="宋体" w:eastAsia="宋体" w:cs="宋体"/>
                <w:b/>
                <w:bCs/>
                <w:color w:val="000000" w:themeColor="text1"/>
                <w:szCs w:val="21"/>
                <w:highlight w:val="none"/>
                <w:lang w:val="en-US" w:eastAsia="zh-CN"/>
              </w:rPr>
            </w:pPr>
            <w:r>
              <w:rPr>
                <w:rFonts w:hint="eastAsia" w:ascii="宋体" w:hAnsi="宋体" w:eastAsia="宋体" w:cs="宋体"/>
                <w:b/>
                <w:bCs/>
                <w:color w:val="000000" w:themeColor="text1"/>
                <w:szCs w:val="21"/>
                <w:highlight w:val="none"/>
                <w:lang w:val="en-US" w:eastAsia="zh-CN"/>
              </w:rPr>
              <w:t>1、</w:t>
            </w:r>
            <w:r>
              <w:rPr>
                <w:rFonts w:hint="eastAsia" w:ascii="宋体" w:hAnsi="宋体" w:eastAsia="宋体" w:cs="宋体"/>
                <w:b/>
                <w:bCs/>
                <w:color w:val="000000" w:themeColor="text1"/>
                <w:szCs w:val="21"/>
                <w:highlight w:val="none"/>
              </w:rPr>
              <w:t>资格审查文件</w:t>
            </w:r>
            <w:r>
              <w:rPr>
                <w:rFonts w:hint="eastAsia" w:ascii="宋体" w:hAnsi="宋体" w:eastAsia="宋体" w:cs="宋体"/>
                <w:b/>
                <w:bCs/>
                <w:color w:val="000000" w:themeColor="text1"/>
                <w:szCs w:val="21"/>
                <w:highlight w:val="none"/>
                <w:lang w:eastAsia="zh-CN"/>
              </w:rPr>
              <w:t>。</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内含</w:t>
            </w:r>
            <w:r>
              <w:rPr>
                <w:rFonts w:hint="eastAsia" w:ascii="宋体" w:hAnsi="宋体" w:eastAsia="宋体" w:cs="宋体"/>
                <w:color w:val="000000" w:themeColor="text1"/>
                <w:highlight w:val="none"/>
                <w:u w:val="single"/>
                <w:lang w:val="en-US" w:eastAsia="zh-CN"/>
              </w:rPr>
              <w:t xml:space="preserve"> 1 </w:t>
            </w:r>
            <w:r>
              <w:rPr>
                <w:rFonts w:hint="eastAsia" w:ascii="宋体" w:hAnsi="宋体" w:eastAsia="宋体" w:cs="宋体"/>
                <w:color w:val="000000" w:themeColor="text1"/>
                <w:highlight w:val="none"/>
                <w:lang w:val="en-US" w:eastAsia="zh-CN"/>
              </w:rPr>
              <w:t>正</w:t>
            </w:r>
            <w:r>
              <w:rPr>
                <w:rFonts w:hint="eastAsia" w:ascii="宋体" w:hAnsi="宋体" w:eastAsia="宋体" w:cs="宋体"/>
                <w:color w:val="000000" w:themeColor="text1"/>
                <w:highlight w:val="none"/>
                <w:u w:val="single"/>
                <w:lang w:val="en-US" w:eastAsia="zh-CN"/>
              </w:rPr>
              <w:t xml:space="preserve"> 4 </w:t>
            </w:r>
            <w:r>
              <w:rPr>
                <w:rFonts w:hint="eastAsia" w:ascii="宋体" w:hAnsi="宋体" w:eastAsia="宋体" w:cs="宋体"/>
                <w:color w:val="000000" w:themeColor="text1"/>
                <w:highlight w:val="none"/>
                <w:lang w:val="en-US" w:eastAsia="zh-CN"/>
              </w:rPr>
              <w:t>副，</w:t>
            </w:r>
            <w:r>
              <w:rPr>
                <w:rFonts w:hint="eastAsia" w:ascii="宋体" w:hAnsi="宋体" w:eastAsia="宋体" w:cs="宋体"/>
                <w:bCs/>
                <w:color w:val="000000" w:themeColor="text1"/>
                <w:szCs w:val="21"/>
                <w:highlight w:val="none"/>
              </w:rPr>
              <w:t>独立装订成册</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5" w:type="dxa"/>
            <w:vMerge w:val="continue"/>
            <w:tcBorders>
              <w:left w:val="single" w:color="auto" w:sz="4" w:space="0"/>
              <w:right w:val="single" w:color="auto" w:sz="4" w:space="0"/>
            </w:tcBorders>
            <w:vAlign w:val="center"/>
          </w:tcPr>
          <w:p>
            <w:pPr>
              <w:tabs>
                <w:tab w:val="left" w:pos="180"/>
              </w:tabs>
              <w:wordWrap/>
              <w:snapToGrid/>
              <w:spacing w:line="400" w:lineRule="exact"/>
              <w:jc w:val="center"/>
              <w:rPr>
                <w:rFonts w:ascii="宋体" w:hAnsi="宋体"/>
                <w:b/>
                <w:bCs w:val="0"/>
                <w:color w:val="000000" w:themeColor="text1"/>
                <w:szCs w:val="21"/>
                <w:highlight w:val="none"/>
              </w:rPr>
            </w:pPr>
          </w:p>
        </w:tc>
        <w:tc>
          <w:tcPr>
            <w:tcW w:w="1856" w:type="dxa"/>
            <w:vMerge w:val="continue"/>
            <w:tcBorders>
              <w:left w:val="single" w:color="auto" w:sz="4" w:space="0"/>
              <w:right w:val="single" w:color="auto" w:sz="4" w:space="0"/>
            </w:tcBorders>
            <w:vAlign w:val="center"/>
          </w:tcPr>
          <w:p>
            <w:pPr>
              <w:wordWrap/>
              <w:snapToGrid/>
              <w:spacing w:line="400" w:lineRule="exact"/>
              <w:jc w:val="center"/>
              <w:rPr>
                <w:rFonts w:hint="eastAsia" w:ascii="宋体" w:hAnsi="宋体"/>
                <w:color w:val="000000" w:themeColor="text1"/>
                <w:szCs w:val="21"/>
                <w:highlight w:val="none"/>
              </w:rPr>
            </w:pPr>
          </w:p>
        </w:tc>
        <w:tc>
          <w:tcPr>
            <w:tcW w:w="1587" w:type="dxa"/>
            <w:vMerge w:val="continue"/>
            <w:tcBorders>
              <w:left w:val="single" w:color="auto" w:sz="4" w:space="0"/>
              <w:bottom w:val="single" w:color="auto" w:sz="4" w:space="0"/>
              <w:right w:val="single" w:color="auto" w:sz="4" w:space="0"/>
            </w:tcBorders>
            <w:vAlign w:val="center"/>
          </w:tcPr>
          <w:p>
            <w:pPr>
              <w:numPr>
                <w:ilvl w:val="0"/>
                <w:numId w:val="0"/>
              </w:numPr>
              <w:tabs>
                <w:tab w:val="left" w:pos="528"/>
                <w:tab w:val="left" w:pos="783"/>
              </w:tabs>
              <w:wordWrap/>
              <w:snapToGrid/>
              <w:spacing w:line="400" w:lineRule="exact"/>
              <w:jc w:val="left"/>
              <w:rPr>
                <w:rFonts w:hint="eastAsia" w:ascii="宋体" w:hAnsi="宋体" w:eastAsia="宋体" w:cs="宋体"/>
                <w:b/>
                <w:bCs/>
                <w:color w:val="000000" w:themeColor="text1"/>
                <w:szCs w:val="21"/>
                <w:highlight w:val="none"/>
                <w:lang w:val="en-US" w:eastAsia="zh-CN"/>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pPr>
              <w:tabs>
                <w:tab w:val="left" w:pos="528"/>
                <w:tab w:val="left" w:pos="783"/>
              </w:tabs>
              <w:wordWrap/>
              <w:snapToGrid/>
              <w:spacing w:line="400" w:lineRule="exact"/>
              <w:jc w:val="left"/>
              <w:rPr>
                <w:rFonts w:hint="eastAsia" w:ascii="宋体" w:hAnsi="宋体" w:eastAsia="宋体" w:cs="宋体"/>
                <w:b/>
                <w:bCs/>
                <w:color w:val="000000" w:themeColor="text1"/>
                <w:szCs w:val="21"/>
                <w:highlight w:val="none"/>
                <w:lang w:val="en-US" w:eastAsia="zh-CN"/>
              </w:rPr>
            </w:pPr>
            <w:r>
              <w:rPr>
                <w:rFonts w:hint="eastAsia" w:ascii="宋体" w:hAnsi="宋体" w:eastAsia="宋体" w:cs="宋体"/>
                <w:b/>
                <w:bCs/>
                <w:color w:val="000000" w:themeColor="text1"/>
                <w:szCs w:val="21"/>
                <w:highlight w:val="none"/>
                <w:lang w:val="en-US" w:eastAsia="zh-CN"/>
              </w:rPr>
              <w:t>2、</w:t>
            </w:r>
            <w:r>
              <w:rPr>
                <w:rFonts w:hint="eastAsia" w:ascii="宋体" w:hAnsi="宋体" w:eastAsia="宋体" w:cs="宋体"/>
                <w:b/>
                <w:bCs/>
                <w:color w:val="000000" w:themeColor="text1"/>
                <w:szCs w:val="21"/>
                <w:highlight w:val="none"/>
              </w:rPr>
              <w:t>商务及技术文件</w:t>
            </w:r>
            <w:r>
              <w:rPr>
                <w:rFonts w:hint="eastAsia" w:ascii="宋体" w:hAnsi="宋体" w:eastAsia="宋体" w:cs="宋体"/>
                <w:b/>
                <w:bCs/>
                <w:color w:val="000000" w:themeColor="text1"/>
                <w:szCs w:val="21"/>
                <w:highlight w:val="none"/>
                <w:lang w:eastAsia="zh-CN"/>
              </w:rPr>
              <w:t>。</w:t>
            </w:r>
            <w:r>
              <w:rPr>
                <w:rFonts w:hint="eastAsia" w:ascii="宋体" w:hAnsi="宋体" w:eastAsia="宋体" w:cs="宋体"/>
                <w:color w:val="000000" w:themeColor="text1"/>
                <w:highlight w:val="none"/>
                <w:lang w:val="en-US" w:eastAsia="zh-CN"/>
              </w:rPr>
              <w:t>（内含</w:t>
            </w:r>
            <w:r>
              <w:rPr>
                <w:rFonts w:hint="eastAsia" w:ascii="宋体" w:hAnsi="宋体" w:eastAsia="宋体" w:cs="宋体"/>
                <w:color w:val="000000" w:themeColor="text1"/>
                <w:highlight w:val="none"/>
                <w:u w:val="single"/>
                <w:lang w:val="en-US" w:eastAsia="zh-CN"/>
              </w:rPr>
              <w:t xml:space="preserve"> 1 </w:t>
            </w:r>
            <w:r>
              <w:rPr>
                <w:rFonts w:hint="eastAsia" w:ascii="宋体" w:hAnsi="宋体" w:eastAsia="宋体" w:cs="宋体"/>
                <w:color w:val="000000" w:themeColor="text1"/>
                <w:highlight w:val="none"/>
                <w:lang w:val="en-US" w:eastAsia="zh-CN"/>
              </w:rPr>
              <w:t>正</w:t>
            </w:r>
            <w:r>
              <w:rPr>
                <w:rFonts w:hint="eastAsia" w:ascii="宋体" w:hAnsi="宋体" w:eastAsia="宋体" w:cs="宋体"/>
                <w:color w:val="000000" w:themeColor="text1"/>
                <w:highlight w:val="none"/>
                <w:u w:val="single"/>
                <w:lang w:val="en-US" w:eastAsia="zh-CN"/>
              </w:rPr>
              <w:t xml:space="preserve"> 4 </w:t>
            </w:r>
            <w:r>
              <w:rPr>
                <w:rFonts w:hint="eastAsia" w:ascii="宋体" w:hAnsi="宋体" w:eastAsia="宋体" w:cs="宋体"/>
                <w:color w:val="000000" w:themeColor="text1"/>
                <w:highlight w:val="none"/>
                <w:lang w:val="en-US" w:eastAsia="zh-CN"/>
              </w:rPr>
              <w:t>副，</w:t>
            </w:r>
            <w:r>
              <w:rPr>
                <w:rFonts w:hint="eastAsia" w:ascii="宋体" w:hAnsi="宋体" w:eastAsia="宋体" w:cs="宋体"/>
                <w:bCs/>
                <w:color w:val="000000" w:themeColor="text1"/>
                <w:szCs w:val="21"/>
                <w:highlight w:val="none"/>
              </w:rPr>
              <w:t>独立装订成册</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vAlign w:val="center"/>
          </w:tcPr>
          <w:p>
            <w:pPr>
              <w:tabs>
                <w:tab w:val="left" w:pos="180"/>
              </w:tabs>
              <w:wordWrap/>
              <w:snapToGrid/>
              <w:spacing w:line="400" w:lineRule="exact"/>
              <w:jc w:val="center"/>
              <w:rPr>
                <w:rFonts w:ascii="宋体" w:hAnsi="宋体"/>
                <w:b/>
                <w:bCs w:val="0"/>
                <w:color w:val="000000" w:themeColor="text1"/>
                <w:szCs w:val="21"/>
                <w:highlight w:val="none"/>
              </w:rPr>
            </w:pPr>
          </w:p>
        </w:tc>
        <w:tc>
          <w:tcPr>
            <w:tcW w:w="1856" w:type="dxa"/>
            <w:vMerge w:val="continue"/>
            <w:tcBorders>
              <w:left w:val="single" w:color="auto" w:sz="4" w:space="0"/>
              <w:right w:val="single" w:color="auto" w:sz="4" w:space="0"/>
            </w:tcBorders>
            <w:vAlign w:val="center"/>
          </w:tcPr>
          <w:p>
            <w:pPr>
              <w:wordWrap/>
              <w:snapToGrid/>
              <w:spacing w:line="400" w:lineRule="exact"/>
              <w:jc w:val="center"/>
              <w:rPr>
                <w:rFonts w:hint="eastAsia" w:ascii="宋体" w:hAnsi="宋体"/>
                <w:color w:val="000000" w:themeColor="text1"/>
                <w:szCs w:val="21"/>
                <w:highlight w:val="none"/>
              </w:rPr>
            </w:pPr>
          </w:p>
        </w:tc>
        <w:tc>
          <w:tcPr>
            <w:tcW w:w="1587" w:type="dxa"/>
            <w:vMerge w:val="continue"/>
            <w:tcBorders>
              <w:left w:val="single" w:color="auto" w:sz="4" w:space="0"/>
              <w:bottom w:val="single" w:color="auto" w:sz="4" w:space="0"/>
              <w:right w:val="single" w:color="auto" w:sz="4" w:space="0"/>
            </w:tcBorders>
            <w:vAlign w:val="center"/>
          </w:tcPr>
          <w:p>
            <w:pPr>
              <w:numPr>
                <w:ilvl w:val="0"/>
                <w:numId w:val="0"/>
              </w:numPr>
              <w:tabs>
                <w:tab w:val="left" w:pos="528"/>
                <w:tab w:val="left" w:pos="783"/>
              </w:tabs>
              <w:wordWrap/>
              <w:snapToGrid/>
              <w:spacing w:line="400" w:lineRule="exact"/>
              <w:jc w:val="left"/>
              <w:rPr>
                <w:rFonts w:hint="eastAsia" w:ascii="宋体" w:hAnsi="宋体" w:eastAsia="宋体" w:cs="宋体"/>
                <w:b/>
                <w:bCs/>
                <w:color w:val="000000" w:themeColor="text1"/>
                <w:szCs w:val="21"/>
                <w:highlight w:val="none"/>
                <w:lang w:val="en-US" w:eastAsia="zh-CN"/>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pPr>
              <w:numPr>
                <w:ilvl w:val="0"/>
                <w:numId w:val="24"/>
              </w:numPr>
              <w:tabs>
                <w:tab w:val="left" w:pos="528"/>
                <w:tab w:val="left" w:pos="783"/>
              </w:tabs>
              <w:wordWrap/>
              <w:snapToGrid/>
              <w:spacing w:line="400" w:lineRule="exact"/>
              <w:jc w:val="left"/>
              <w:rPr>
                <w:rFonts w:hint="eastAsia" w:ascii="宋体" w:hAnsi="宋体" w:eastAsia="宋体" w:cs="宋体"/>
                <w:b/>
                <w:bCs/>
                <w:color w:val="000000" w:themeColor="text1"/>
                <w:szCs w:val="21"/>
                <w:highlight w:val="none"/>
                <w:lang w:val="en-US" w:eastAsia="zh-CN"/>
              </w:rPr>
            </w:pPr>
            <w:r>
              <w:rPr>
                <w:rFonts w:hint="eastAsia" w:ascii="宋体" w:hAnsi="宋体" w:eastAsia="宋体" w:cs="宋体"/>
                <w:b/>
                <w:bCs/>
                <w:color w:val="000000" w:themeColor="text1"/>
                <w:szCs w:val="21"/>
                <w:highlight w:val="none"/>
              </w:rPr>
              <w:t>开标信封</w:t>
            </w:r>
            <w:r>
              <w:rPr>
                <w:rFonts w:hint="eastAsia" w:ascii="宋体" w:hAnsi="宋体" w:eastAsia="宋体" w:cs="宋体"/>
                <w:b/>
                <w:bCs/>
                <w:color w:val="000000" w:themeColor="text1"/>
                <w:szCs w:val="21"/>
                <w:highlight w:val="none"/>
                <w:lang w:eastAsia="zh-CN"/>
              </w:rPr>
              <w:t>。</w:t>
            </w:r>
            <w:r>
              <w:rPr>
                <w:rFonts w:hint="eastAsia" w:ascii="宋体" w:hAnsi="宋体" w:eastAsia="宋体" w:cs="宋体"/>
                <w:color w:val="000000" w:themeColor="text1"/>
                <w:highlight w:val="none"/>
                <w:lang w:val="en-US" w:eastAsia="zh-CN"/>
              </w:rPr>
              <w:t>（内含“开标一览表”、“投标保证金”、“保证金退付书”、“法定代表人（负责人）证明书”和“法定代表人（负责人）授权书”</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Borders>
              <w:left w:val="single" w:color="auto" w:sz="4" w:space="0"/>
              <w:right w:val="single" w:color="auto" w:sz="4" w:space="0"/>
            </w:tcBorders>
            <w:vAlign w:val="center"/>
          </w:tcPr>
          <w:p>
            <w:pPr>
              <w:tabs>
                <w:tab w:val="left" w:pos="180"/>
              </w:tabs>
              <w:wordWrap/>
              <w:snapToGrid/>
              <w:spacing w:line="400" w:lineRule="exact"/>
              <w:jc w:val="center"/>
              <w:rPr>
                <w:rFonts w:ascii="宋体" w:hAnsi="宋体"/>
                <w:b/>
                <w:bCs w:val="0"/>
                <w:color w:val="000000" w:themeColor="text1"/>
                <w:szCs w:val="21"/>
                <w:highlight w:val="none"/>
              </w:rPr>
            </w:pPr>
          </w:p>
        </w:tc>
        <w:tc>
          <w:tcPr>
            <w:tcW w:w="1856" w:type="dxa"/>
            <w:vMerge w:val="continue"/>
            <w:tcBorders>
              <w:left w:val="single" w:color="auto" w:sz="4" w:space="0"/>
              <w:right w:val="single" w:color="auto" w:sz="4" w:space="0"/>
            </w:tcBorders>
            <w:vAlign w:val="center"/>
          </w:tcPr>
          <w:p>
            <w:pPr>
              <w:wordWrap/>
              <w:snapToGrid/>
              <w:spacing w:line="400" w:lineRule="exact"/>
              <w:jc w:val="center"/>
              <w:rPr>
                <w:rFonts w:hint="eastAsia" w:ascii="宋体" w:hAnsi="宋体"/>
                <w:color w:val="000000" w:themeColor="text1"/>
                <w:szCs w:val="21"/>
                <w:highlight w:val="none"/>
              </w:rPr>
            </w:pPr>
          </w:p>
        </w:tc>
        <w:tc>
          <w:tcPr>
            <w:tcW w:w="1587" w:type="dxa"/>
            <w:vMerge w:val="continue"/>
            <w:tcBorders>
              <w:left w:val="single" w:color="auto" w:sz="4" w:space="0"/>
              <w:bottom w:val="single" w:color="auto" w:sz="4" w:space="0"/>
              <w:right w:val="single" w:color="auto" w:sz="4" w:space="0"/>
            </w:tcBorders>
            <w:vAlign w:val="center"/>
          </w:tcPr>
          <w:p>
            <w:pPr>
              <w:numPr>
                <w:ilvl w:val="0"/>
                <w:numId w:val="0"/>
              </w:numPr>
              <w:tabs>
                <w:tab w:val="left" w:pos="528"/>
                <w:tab w:val="left" w:pos="783"/>
              </w:tabs>
              <w:wordWrap/>
              <w:snapToGrid/>
              <w:spacing w:line="400" w:lineRule="exact"/>
              <w:jc w:val="left"/>
              <w:rPr>
                <w:rFonts w:hint="eastAsia" w:ascii="宋体" w:hAnsi="宋体" w:eastAsia="宋体" w:cs="宋体"/>
                <w:b/>
                <w:bCs/>
                <w:color w:val="000000" w:themeColor="text1"/>
                <w:szCs w:val="21"/>
                <w:highlight w:val="none"/>
                <w:lang w:val="en-US" w:eastAsia="zh-CN"/>
              </w:rPr>
            </w:pPr>
          </w:p>
        </w:tc>
        <w:tc>
          <w:tcPr>
            <w:tcW w:w="5449"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28"/>
                <w:tab w:val="left" w:pos="783"/>
              </w:tabs>
              <w:wordWrap/>
              <w:snapToGrid/>
              <w:spacing w:line="400" w:lineRule="exact"/>
              <w:jc w:val="left"/>
              <w:rPr>
                <w:rFonts w:hint="eastAsia" w:ascii="宋体" w:hAnsi="宋体" w:eastAsia="宋体" w:cs="宋体"/>
                <w:b/>
                <w:bCs/>
                <w:color w:val="000000" w:themeColor="text1"/>
                <w:szCs w:val="21"/>
                <w:highlight w:val="none"/>
                <w:lang w:val="en-US" w:eastAsia="zh-CN"/>
              </w:rPr>
            </w:pPr>
            <w:r>
              <w:rPr>
                <w:rFonts w:hint="eastAsia" w:ascii="宋体" w:hAnsi="宋体" w:eastAsia="宋体" w:cs="宋体"/>
                <w:b/>
                <w:bCs/>
                <w:color w:val="000000" w:themeColor="text1"/>
                <w:szCs w:val="21"/>
                <w:highlight w:val="none"/>
                <w:lang w:val="en-US" w:eastAsia="zh-CN"/>
              </w:rPr>
              <w:t>4、</w:t>
            </w:r>
            <w:r>
              <w:rPr>
                <w:rFonts w:hint="eastAsia" w:ascii="宋体" w:hAnsi="宋体" w:eastAsia="宋体" w:cs="宋体"/>
                <w:b/>
                <w:bCs/>
                <w:color w:val="000000" w:themeColor="text1"/>
                <w:highlight w:val="none"/>
                <w:lang w:val="en-US" w:eastAsia="zh-CN"/>
              </w:rPr>
              <w:t>投标文件电子版。</w:t>
            </w:r>
            <w:r>
              <w:rPr>
                <w:rFonts w:hint="eastAsia" w:ascii="宋体" w:hAnsi="宋体" w:eastAsia="宋体" w:cs="宋体"/>
                <w:color w:val="000000" w:themeColor="text1"/>
                <w:highlight w:val="none"/>
                <w:lang w:val="en-US" w:eastAsia="zh-CN"/>
              </w:rPr>
              <w:t>（以光盘或U盘提供，内含PDF及可编辑的投标文件电子版1份，</w:t>
            </w:r>
            <w:r>
              <w:rPr>
                <w:rFonts w:hint="eastAsia" w:ascii="宋体" w:hAnsi="宋体" w:eastAsia="宋体" w:cs="宋体"/>
                <w:color w:val="000000" w:themeColor="text1"/>
                <w:szCs w:val="21"/>
                <w:highlight w:val="none"/>
              </w:rPr>
              <w:t>在封面上注明“</w:t>
            </w:r>
            <w:r>
              <w:rPr>
                <w:rFonts w:hint="eastAsia" w:ascii="宋体" w:hAnsi="宋体" w:eastAsia="宋体" w:cs="宋体"/>
                <w:color w:val="000000" w:themeColor="text1"/>
                <w:szCs w:val="21"/>
                <w:highlight w:val="none"/>
                <w:lang w:val="en-US" w:eastAsia="zh-CN"/>
              </w:rPr>
              <w:t>公司名称-</w:t>
            </w:r>
            <w:r>
              <w:rPr>
                <w:rFonts w:hint="eastAsia" w:ascii="宋体" w:hAnsi="宋体" w:eastAsia="宋体" w:cs="宋体"/>
                <w:color w:val="000000" w:themeColor="text1"/>
                <w:highlight w:val="none"/>
                <w:lang w:val="en-US" w:eastAsia="zh-CN"/>
              </w:rPr>
              <w:t>投标文件电子版</w:t>
            </w:r>
            <w:r>
              <w:rPr>
                <w:rFonts w:hint="eastAsia" w:ascii="宋体" w:hAnsi="宋体" w:eastAsia="宋体" w:cs="宋体"/>
                <w:color w:val="000000" w:themeColor="text1"/>
                <w:szCs w:val="21"/>
                <w:highlight w:val="none"/>
              </w:rPr>
              <w:t>”</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vAlign w:val="center"/>
          </w:tcPr>
          <w:p>
            <w:pPr>
              <w:tabs>
                <w:tab w:val="left" w:pos="180"/>
              </w:tabs>
              <w:wordWrap/>
              <w:snapToGrid/>
              <w:spacing w:line="400" w:lineRule="exact"/>
              <w:jc w:val="center"/>
              <w:rPr>
                <w:rFonts w:ascii="宋体" w:hAnsi="宋体"/>
                <w:b/>
                <w:bCs w:val="0"/>
                <w:color w:val="000000" w:themeColor="text1"/>
                <w:szCs w:val="21"/>
                <w:highlight w:val="none"/>
              </w:rPr>
            </w:pPr>
          </w:p>
        </w:tc>
        <w:tc>
          <w:tcPr>
            <w:tcW w:w="1856" w:type="dxa"/>
            <w:vMerge w:val="continue"/>
            <w:tcBorders>
              <w:left w:val="single" w:color="auto" w:sz="4" w:space="0"/>
              <w:right w:val="single" w:color="auto" w:sz="4" w:space="0"/>
            </w:tcBorders>
            <w:vAlign w:val="center"/>
          </w:tcPr>
          <w:p>
            <w:pPr>
              <w:wordWrap/>
              <w:snapToGrid/>
              <w:spacing w:line="400" w:lineRule="exact"/>
              <w:jc w:val="center"/>
              <w:rPr>
                <w:rFonts w:hint="eastAsia" w:ascii="宋体" w:hAnsi="宋体"/>
                <w:color w:val="000000" w:themeColor="text1"/>
                <w:szCs w:val="21"/>
                <w:highlight w:val="none"/>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pPr>
              <w:wordWrap/>
              <w:snapToGrid/>
              <w:spacing w:line="400" w:lineRule="exact"/>
              <w:rPr>
                <w:color w:val="000000" w:themeColor="text1"/>
                <w:highlight w:val="none"/>
              </w:rPr>
            </w:pPr>
            <w:r>
              <w:rPr>
                <w:rFonts w:hint="eastAsia" w:ascii="宋体" w:hAnsi="宋体"/>
                <w:b/>
                <w:bCs w:val="0"/>
                <w:color w:val="000000" w:themeColor="text1"/>
                <w:szCs w:val="21"/>
                <w:highlight w:val="none"/>
                <w:lang w:val="en-US" w:eastAsia="zh-CN"/>
              </w:rPr>
              <w:t>所有投标资料</w:t>
            </w:r>
            <w:r>
              <w:rPr>
                <w:rFonts w:hint="eastAsia" w:ascii="宋体"/>
                <w:bCs/>
                <w:color w:val="000000" w:themeColor="text1"/>
                <w:szCs w:val="21"/>
                <w:highlight w:val="none"/>
              </w:rPr>
              <w:t>分别</w:t>
            </w:r>
            <w:r>
              <w:rPr>
                <w:rFonts w:hint="eastAsia" w:ascii="宋体" w:hAnsi="宋体"/>
                <w:bCs/>
                <w:color w:val="000000" w:themeColor="text1"/>
                <w:szCs w:val="21"/>
                <w:highlight w:val="none"/>
              </w:rPr>
              <w:t>密封在不透明的外层封装中，</w:t>
            </w:r>
            <w:r>
              <w:rPr>
                <w:rFonts w:hint="eastAsia"/>
                <w:color w:val="000000" w:themeColor="text1"/>
                <w:szCs w:val="21"/>
                <w:highlight w:val="none"/>
              </w:rPr>
              <w:t>封面需按招标文件封面格式要求标注并加盖公章。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wordWrap/>
              <w:snapToGrid/>
              <w:spacing w:line="400" w:lineRule="exact"/>
              <w:jc w:val="center"/>
              <w:rPr>
                <w:rFonts w:ascii="宋体" w:hAnsi="宋体"/>
                <w:b/>
                <w:bCs w:val="0"/>
                <w:color w:val="000000" w:themeColor="text1"/>
                <w:szCs w:val="21"/>
                <w:highlight w:val="none"/>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wordWrap/>
              <w:snapToGrid/>
              <w:spacing w:line="400" w:lineRule="exact"/>
              <w:jc w:val="left"/>
              <w:rPr>
                <w:rFonts w:ascii="宋体" w:hAnsi="宋体"/>
                <w:color w:val="000000" w:themeColor="text1"/>
                <w:szCs w:val="21"/>
                <w:highlight w:val="none"/>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pPr>
              <w:wordWrap/>
              <w:snapToGrid/>
              <w:spacing w:line="400" w:lineRule="exact"/>
              <w:rPr>
                <w:color w:val="000000" w:themeColor="text1"/>
                <w:highlight w:val="none"/>
              </w:rPr>
            </w:pPr>
            <w:r>
              <w:rPr>
                <w:rFonts w:hint="eastAsia" w:ascii="宋体"/>
                <w:bCs/>
                <w:color w:val="000000" w:themeColor="text1"/>
                <w:highlight w:val="none"/>
              </w:rPr>
              <w:t>每一密封封</w:t>
            </w:r>
            <w:r>
              <w:rPr>
                <w:rFonts w:hint="eastAsia" w:ascii="宋体"/>
                <w:bCs/>
                <w:color w:val="000000" w:themeColor="text1"/>
                <w:highlight w:val="none"/>
                <w:lang w:val="en-US" w:eastAsia="zh-CN"/>
              </w:rPr>
              <w:t>装</w:t>
            </w:r>
            <w:r>
              <w:rPr>
                <w:rFonts w:hint="eastAsia" w:ascii="宋体"/>
                <w:bCs/>
                <w:color w:val="000000" w:themeColor="text1"/>
                <w:highlight w:val="none"/>
              </w:rPr>
              <w:t>上均注明“于</w:t>
            </w:r>
            <w:r>
              <w:rPr>
                <w:rFonts w:hint="eastAsia" w:ascii="宋体"/>
                <w:bCs/>
                <w:color w:val="000000" w:themeColor="text1"/>
                <w:highlight w:val="none"/>
                <w:u w:val="single"/>
              </w:rPr>
              <w:t xml:space="preserve">     （投标截止时间）   </w:t>
            </w:r>
            <w:r>
              <w:rPr>
                <w:rFonts w:hint="eastAsia" w:ascii="宋体"/>
                <w:bCs/>
                <w:color w:val="000000" w:themeColor="text1"/>
                <w:highlight w:val="none"/>
              </w:rPr>
              <w:t>之前不准启封”的字样。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wordWrap/>
              <w:snapToGrid/>
              <w:spacing w:line="400" w:lineRule="exact"/>
              <w:jc w:val="center"/>
              <w:rPr>
                <w:rFonts w:ascii="宋体" w:hAnsi="宋体"/>
                <w:b/>
                <w:bCs w:val="0"/>
                <w:color w:val="000000" w:themeColor="text1"/>
                <w:szCs w:val="21"/>
                <w:highlight w:val="none"/>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wordWrap/>
              <w:snapToGrid/>
              <w:spacing w:line="400" w:lineRule="exact"/>
              <w:jc w:val="left"/>
              <w:rPr>
                <w:rFonts w:ascii="宋体" w:hAnsi="宋体"/>
                <w:color w:val="000000" w:themeColor="text1"/>
                <w:szCs w:val="21"/>
                <w:highlight w:val="none"/>
              </w:rPr>
            </w:pPr>
          </w:p>
        </w:tc>
        <w:tc>
          <w:tcPr>
            <w:tcW w:w="7036" w:type="dxa"/>
            <w:gridSpan w:val="3"/>
            <w:tcBorders>
              <w:top w:val="single" w:color="auto" w:sz="4" w:space="0"/>
              <w:left w:val="single" w:color="auto" w:sz="4" w:space="0"/>
              <w:bottom w:val="single" w:color="auto" w:sz="4" w:space="0"/>
              <w:right w:val="single" w:color="auto" w:sz="4" w:space="0"/>
            </w:tcBorders>
            <w:vAlign w:val="center"/>
          </w:tcPr>
          <w:p>
            <w:pPr>
              <w:wordWrap/>
              <w:snapToGrid/>
              <w:spacing w:line="400" w:lineRule="exact"/>
              <w:rPr>
                <w:rFonts w:ascii="宋体"/>
                <w:bCs/>
                <w:color w:val="000000" w:themeColor="text1"/>
                <w:highlight w:val="none"/>
              </w:rPr>
            </w:pPr>
            <w:r>
              <w:rPr>
                <w:rFonts w:hint="eastAsia" w:ascii="宋体"/>
                <w:bCs/>
                <w:color w:val="000000" w:themeColor="text1"/>
                <w:highlight w:val="none"/>
              </w:rPr>
              <w:t>投标人未按上述规定对投标文件进行密封和加写标记，</w:t>
            </w:r>
            <w:r>
              <w:rPr>
                <w:rFonts w:hint="eastAsia" w:ascii="宋体" w:hAnsi="宋体"/>
                <w:color w:val="000000" w:themeColor="text1"/>
                <w:highlight w:val="none"/>
              </w:rPr>
              <w:t>代理采购机构有权予以拒收，并退回给投标人。电报、电话、传真</w:t>
            </w:r>
            <w:r>
              <w:rPr>
                <w:rFonts w:hint="eastAsia" w:ascii="宋体"/>
                <w:bCs/>
                <w:color w:val="000000" w:themeColor="text1"/>
                <w:highlight w:val="none"/>
              </w:rPr>
              <w:t>等非纸质形式</w:t>
            </w:r>
            <w:r>
              <w:rPr>
                <w:rFonts w:hint="eastAsia" w:ascii="宋体" w:hAnsi="宋体"/>
                <w:color w:val="000000" w:themeColor="text1"/>
                <w:highlight w:val="none"/>
              </w:rPr>
              <w:t>的投标概不接受</w:t>
            </w:r>
            <w:r>
              <w:rPr>
                <w:rFonts w:hint="eastAsia" w:ascii="宋体"/>
                <w:bCs/>
                <w:color w:val="000000" w:themeColor="text1"/>
                <w:highlight w:val="none"/>
              </w:rPr>
              <w:t>。</w:t>
            </w:r>
            <w:r>
              <w:rPr>
                <w:b/>
                <w:bCs/>
                <w:color w:val="000000" w:themeColor="text1"/>
                <w:szCs w:val="21"/>
                <w:highlight w:val="none"/>
              </w:rPr>
              <w:t>所有投标文件密封袋的封口处应加盖投标人</w:t>
            </w:r>
            <w:r>
              <w:rPr>
                <w:rFonts w:hint="eastAsia"/>
                <w:b/>
                <w:bCs/>
                <w:color w:val="000000" w:themeColor="text1"/>
                <w:szCs w:val="21"/>
                <w:highlight w:val="none"/>
              </w:rPr>
              <w:t>公章或密封章。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wordWrap/>
              <w:snapToGrid/>
              <w:spacing w:line="400" w:lineRule="exact"/>
              <w:jc w:val="center"/>
              <w:rPr>
                <w:rFonts w:hint="eastAsia" w:ascii="宋体" w:hAnsi="宋体" w:eastAsia="宋体" w:cs="宋体"/>
                <w:b/>
                <w:bCs w:val="0"/>
                <w:color w:val="000000" w:themeColor="text1"/>
                <w:szCs w:val="21"/>
                <w:highlight w:val="none"/>
              </w:rPr>
            </w:pPr>
            <w:r>
              <w:rPr>
                <w:rFonts w:hint="eastAsia" w:ascii="宋体" w:hAnsi="宋体" w:eastAsia="宋体" w:cs="宋体"/>
                <w:b/>
                <w:bCs w:val="0"/>
                <w:color w:val="000000" w:themeColor="text1"/>
                <w:szCs w:val="21"/>
                <w:highlight w:val="none"/>
              </w:rPr>
              <w:t>3</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wordWrap/>
              <w:snapToGrid/>
              <w:spacing w:line="4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其他说明</w:t>
            </w:r>
          </w:p>
        </w:tc>
        <w:tc>
          <w:tcPr>
            <w:tcW w:w="7036" w:type="dxa"/>
            <w:gridSpan w:val="3"/>
            <w:tcBorders>
              <w:top w:val="single" w:color="auto" w:sz="4" w:space="0"/>
              <w:left w:val="single" w:color="auto" w:sz="4" w:space="0"/>
              <w:bottom w:val="single" w:color="auto" w:sz="4" w:space="0"/>
              <w:right w:val="single" w:color="auto" w:sz="4" w:space="0"/>
            </w:tcBorders>
            <w:vAlign w:val="center"/>
          </w:tcPr>
          <w:p>
            <w:pPr>
              <w:pStyle w:val="5"/>
              <w:numPr>
                <w:ilvl w:val="1"/>
                <w:numId w:val="20"/>
              </w:numPr>
              <w:tabs>
                <w:tab w:val="left" w:pos="26"/>
                <w:tab w:val="clear" w:pos="783"/>
              </w:tabs>
              <w:wordWrap/>
              <w:snapToGrid/>
              <w:spacing w:line="400" w:lineRule="exact"/>
              <w:ind w:left="26" w:firstLine="0"/>
              <w:jc w:val="both"/>
              <w:rPr>
                <w:b/>
                <w:color w:val="000000" w:themeColor="text1"/>
                <w:sz w:val="21"/>
                <w:szCs w:val="21"/>
                <w:highlight w:val="none"/>
              </w:rPr>
            </w:pPr>
            <w:r>
              <w:rPr>
                <w:rFonts w:hint="eastAsia"/>
                <w:b/>
                <w:color w:val="000000" w:themeColor="text1"/>
                <w:sz w:val="21"/>
                <w:szCs w:val="21"/>
                <w:highlight w:val="none"/>
              </w:rPr>
              <w:t>招标文件中打“★”号条款必须实质性响应，负偏离（不满足要求）将导致投标无效。</w:t>
            </w:r>
          </w:p>
          <w:p>
            <w:pPr>
              <w:pStyle w:val="5"/>
              <w:numPr>
                <w:ilvl w:val="0"/>
                <w:numId w:val="0"/>
              </w:numPr>
              <w:tabs>
                <w:tab w:val="left" w:pos="26"/>
              </w:tabs>
              <w:wordWrap/>
              <w:snapToGrid/>
              <w:spacing w:line="400" w:lineRule="exact"/>
              <w:ind w:left="26" w:leftChars="0"/>
              <w:jc w:val="both"/>
              <w:rPr>
                <w:bCs/>
                <w:color w:val="000000" w:themeColor="text1"/>
                <w:highlight w:val="none"/>
              </w:rPr>
            </w:pPr>
            <w:r>
              <w:rPr>
                <w:rFonts w:hint="eastAsia"/>
                <w:b/>
                <w:color w:val="000000" w:themeColor="text1"/>
                <w:sz w:val="21"/>
                <w:szCs w:val="21"/>
                <w:highlight w:val="none"/>
                <w:lang w:val="en-US" w:eastAsia="zh-CN"/>
              </w:rPr>
              <w:t>2、</w:t>
            </w:r>
            <w:r>
              <w:rPr>
                <w:rFonts w:hint="eastAsia"/>
                <w:b/>
                <w:color w:val="000000" w:themeColor="text1"/>
                <w:sz w:val="21"/>
                <w:szCs w:val="21"/>
                <w:highlight w:val="none"/>
              </w:rPr>
              <w:t>招标文件中带“▲”为实质性参数要求响应,负偏离（不满足要求）将导致严重扣分。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eastAsia="宋体" w:cs="宋体"/>
                <w:b/>
                <w:bCs w:val="0"/>
                <w:color w:val="000000" w:themeColor="text1"/>
                <w:highlight w:val="none"/>
                <w:lang w:eastAsia="zh-CN"/>
              </w:rPr>
            </w:pPr>
            <w:r>
              <w:rPr>
                <w:rFonts w:hint="eastAsia" w:ascii="宋体" w:hAnsi="宋体" w:eastAsia="宋体" w:cs="宋体"/>
                <w:b/>
                <w:bCs w:val="0"/>
                <w:color w:val="000000" w:themeColor="text1"/>
                <w:highlight w:val="none"/>
                <w:lang w:val="en-US" w:eastAsia="zh-CN"/>
              </w:rPr>
              <w:t>4</w:t>
            </w:r>
          </w:p>
        </w:tc>
        <w:tc>
          <w:tcPr>
            <w:tcW w:w="1856"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投标保证金</w:t>
            </w:r>
          </w:p>
          <w:p>
            <w:pPr>
              <w:spacing w:line="3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（应当以支票、汇票、本票或者金融机构、担保机构出具的保函等非现金形式提交）。</w:t>
            </w:r>
          </w:p>
          <w:p>
            <w:pPr>
              <w:spacing w:line="300" w:lineRule="exact"/>
              <w:jc w:val="center"/>
              <w:rPr>
                <w:rFonts w:ascii="宋体" w:hAnsi="宋体"/>
                <w:color w:val="000000" w:themeColor="text1"/>
                <w:szCs w:val="21"/>
                <w:highlight w:val="none"/>
              </w:rPr>
            </w:pPr>
            <w:r>
              <w:rPr>
                <w:rFonts w:hint="eastAsia" w:ascii="宋体"/>
                <w:b/>
                <w:color w:val="000000" w:themeColor="text1"/>
                <w:highlight w:val="none"/>
              </w:rPr>
              <w:t>提交主体：必须以投标人自身名义提交，</w:t>
            </w:r>
            <w:r>
              <w:rPr>
                <w:rFonts w:hint="eastAsia" w:ascii="宋体" w:hAnsi="宋体"/>
                <w:color w:val="000000" w:themeColor="text1"/>
                <w:szCs w:val="21"/>
                <w:highlight w:val="none"/>
              </w:rPr>
              <w:t>应注明“</w:t>
            </w:r>
            <w:r>
              <w:rPr>
                <w:rFonts w:ascii="宋体" w:hAnsi="宋体"/>
                <w:b/>
                <w:color w:val="000000" w:themeColor="text1"/>
                <w:szCs w:val="21"/>
                <w:highlight w:val="none"/>
              </w:rPr>
              <w:t>（</w:t>
            </w:r>
            <w:r>
              <w:rPr>
                <w:rFonts w:hint="eastAsia" w:ascii="宋体" w:hAnsi="宋体"/>
                <w:b/>
                <w:color w:val="000000" w:themeColor="text1"/>
                <w:szCs w:val="21"/>
                <w:highlight w:val="none"/>
              </w:rPr>
              <w:t>项目编号）投标保证金</w:t>
            </w:r>
            <w:r>
              <w:rPr>
                <w:rFonts w:hint="eastAsia" w:ascii="宋体" w:hAnsi="宋体"/>
                <w:color w:val="000000" w:themeColor="text1"/>
                <w:szCs w:val="21"/>
                <w:highlight w:val="none"/>
              </w:rPr>
              <w:t>”。</w:t>
            </w:r>
          </w:p>
        </w:tc>
        <w:tc>
          <w:tcPr>
            <w:tcW w:w="229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保证金数额</w:t>
            </w:r>
          </w:p>
        </w:tc>
        <w:tc>
          <w:tcPr>
            <w:tcW w:w="473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316" w:hanging="316" w:hangingChars="150"/>
              <w:jc w:val="left"/>
              <w:rPr>
                <w:rFonts w:ascii="宋体" w:hAnsi="宋体"/>
                <w:b/>
                <w:color w:val="000000" w:themeColor="text1"/>
                <w:szCs w:val="21"/>
                <w:highlight w:val="none"/>
              </w:rPr>
            </w:pPr>
            <w:r>
              <w:rPr>
                <w:rFonts w:hint="eastAsia" w:ascii="宋体" w:hAnsi="宋体"/>
                <w:b/>
                <w:color w:val="000000" w:themeColor="text1"/>
                <w:szCs w:val="21"/>
                <w:highlight w:val="none"/>
              </w:rPr>
              <w:t>人民币</w:t>
            </w:r>
            <w:r>
              <w:rPr>
                <w:rFonts w:hint="eastAsia" w:ascii="宋体" w:hAnsi="宋体"/>
                <w:b/>
                <w:color w:val="000000" w:themeColor="text1"/>
                <w:szCs w:val="21"/>
                <w:highlight w:val="none"/>
                <w:lang w:val="en-US" w:eastAsia="zh-CN"/>
              </w:rPr>
              <w:t>贰万伍仟</w:t>
            </w:r>
            <w:r>
              <w:rPr>
                <w:rFonts w:hint="eastAsia" w:ascii="宋体" w:hAnsi="宋体"/>
                <w:b/>
                <w:color w:val="000000" w:themeColor="text1"/>
                <w:szCs w:val="21"/>
                <w:highlight w:val="none"/>
              </w:rPr>
              <w:t>元整（￥</w:t>
            </w:r>
            <w:r>
              <w:rPr>
                <w:rFonts w:hint="eastAsia" w:ascii="宋体" w:hAnsi="宋体"/>
                <w:b/>
                <w:color w:val="000000" w:themeColor="text1"/>
                <w:szCs w:val="21"/>
                <w:highlight w:val="none"/>
                <w:lang w:val="en-US" w:eastAsia="zh-CN"/>
              </w:rPr>
              <w:t>25</w:t>
            </w:r>
            <w:r>
              <w:rPr>
                <w:rFonts w:hint="eastAsia" w:ascii="宋体" w:hAnsi="宋体"/>
                <w:b/>
                <w:color w:val="000000" w:themeColor="text1"/>
                <w:szCs w:val="21"/>
                <w:highlight w:val="none"/>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bCs w:val="0"/>
                <w:color w:val="000000" w:themeColor="text1"/>
                <w:highlight w:val="none"/>
              </w:rPr>
            </w:pPr>
          </w:p>
        </w:tc>
        <w:tc>
          <w:tcPr>
            <w:tcW w:w="1856" w:type="dxa"/>
            <w:vMerge w:val="continue"/>
            <w:tcBorders>
              <w:left w:val="single" w:color="auto" w:sz="4" w:space="0"/>
              <w:right w:val="single" w:color="auto" w:sz="4" w:space="0"/>
            </w:tcBorders>
            <w:vAlign w:val="center"/>
          </w:tcPr>
          <w:p>
            <w:pPr>
              <w:spacing w:line="300" w:lineRule="exact"/>
              <w:jc w:val="center"/>
              <w:rPr>
                <w:rFonts w:ascii="宋体" w:hAnsi="宋体"/>
                <w:color w:val="000000" w:themeColor="text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color w:val="000000" w:themeColor="text1"/>
                <w:szCs w:val="21"/>
                <w:highlight w:val="none"/>
              </w:rPr>
            </w:pPr>
            <w:r>
              <w:rPr>
                <w:rFonts w:hint="eastAsia" w:ascii="宋体" w:hAnsi="宋体"/>
                <w:bCs/>
                <w:color w:val="000000" w:themeColor="text1"/>
                <w:szCs w:val="21"/>
                <w:highlight w:val="none"/>
              </w:rPr>
              <w:t>开户名称</w:t>
            </w:r>
          </w:p>
        </w:tc>
        <w:tc>
          <w:tcPr>
            <w:tcW w:w="47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color w:val="000000" w:themeColor="text1"/>
                <w:szCs w:val="21"/>
                <w:highlight w:val="none"/>
              </w:rPr>
            </w:pPr>
            <w:r>
              <w:rPr>
                <w:rFonts w:hint="eastAsia" w:ascii="宋体" w:hAnsi="宋体"/>
                <w:b/>
                <w:bCs/>
                <w:color w:val="000000" w:themeColor="text1"/>
                <w:szCs w:val="21"/>
                <w:highlight w:val="none"/>
              </w:rPr>
              <w:t>广东业信采购招标有限公司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bCs w:val="0"/>
                <w:color w:val="000000" w:themeColor="text1"/>
                <w:highlight w:val="none"/>
              </w:rPr>
            </w:pPr>
          </w:p>
        </w:tc>
        <w:tc>
          <w:tcPr>
            <w:tcW w:w="1856" w:type="dxa"/>
            <w:vMerge w:val="continue"/>
            <w:tcBorders>
              <w:left w:val="single" w:color="auto" w:sz="4" w:space="0"/>
              <w:right w:val="single" w:color="auto" w:sz="4" w:space="0"/>
            </w:tcBorders>
            <w:vAlign w:val="center"/>
          </w:tcPr>
          <w:p>
            <w:pPr>
              <w:widowControl/>
              <w:spacing w:line="300" w:lineRule="exact"/>
              <w:jc w:val="left"/>
              <w:rPr>
                <w:rFonts w:ascii="宋体" w:hAnsi="宋体"/>
                <w:color w:val="000000" w:themeColor="text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color w:val="000000" w:themeColor="text1"/>
                <w:szCs w:val="21"/>
                <w:highlight w:val="none"/>
              </w:rPr>
            </w:pPr>
            <w:r>
              <w:rPr>
                <w:rFonts w:hint="eastAsia" w:ascii="宋体" w:hAnsi="宋体"/>
                <w:bCs/>
                <w:color w:val="000000" w:themeColor="text1"/>
                <w:szCs w:val="21"/>
                <w:highlight w:val="none"/>
              </w:rPr>
              <w:t>账    号</w:t>
            </w:r>
          </w:p>
        </w:tc>
        <w:tc>
          <w:tcPr>
            <w:tcW w:w="47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b/>
                <w:bCs/>
                <w:color w:val="000000" w:themeColor="text1"/>
                <w:szCs w:val="21"/>
                <w:highlight w:val="none"/>
              </w:rPr>
            </w:pPr>
            <w:r>
              <w:rPr>
                <w:rFonts w:hint="eastAsia" w:ascii="宋体" w:hAnsi="宋体"/>
                <w:b/>
                <w:bCs/>
                <w:color w:val="000000" w:themeColor="text1"/>
                <w:szCs w:val="21"/>
                <w:highlight w:val="none"/>
              </w:rPr>
              <w:t>9550880202409700149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spacing w:line="320" w:lineRule="exact"/>
              <w:jc w:val="center"/>
              <w:rPr>
                <w:rFonts w:hint="eastAsia" w:ascii="宋体" w:hAnsi="宋体" w:eastAsia="宋体" w:cs="宋体"/>
                <w:b/>
                <w:bCs w:val="0"/>
                <w:color w:val="000000" w:themeColor="text1"/>
                <w:highlight w:val="none"/>
              </w:rPr>
            </w:pPr>
          </w:p>
        </w:tc>
        <w:tc>
          <w:tcPr>
            <w:tcW w:w="1856" w:type="dxa"/>
            <w:vMerge w:val="continue"/>
            <w:tcBorders>
              <w:left w:val="single" w:color="auto" w:sz="4" w:space="0"/>
              <w:right w:val="single" w:color="auto" w:sz="4" w:space="0"/>
            </w:tcBorders>
            <w:vAlign w:val="center"/>
          </w:tcPr>
          <w:p>
            <w:pPr>
              <w:widowControl/>
              <w:spacing w:line="300" w:lineRule="exact"/>
              <w:jc w:val="left"/>
              <w:rPr>
                <w:rFonts w:ascii="宋体" w:hAnsi="宋体"/>
                <w:color w:val="000000" w:themeColor="text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color w:val="000000" w:themeColor="text1"/>
                <w:szCs w:val="21"/>
                <w:highlight w:val="none"/>
              </w:rPr>
            </w:pPr>
            <w:r>
              <w:rPr>
                <w:rFonts w:hint="eastAsia" w:ascii="宋体" w:hAnsi="宋体"/>
                <w:bCs/>
                <w:color w:val="000000" w:themeColor="text1"/>
                <w:szCs w:val="21"/>
                <w:highlight w:val="none"/>
              </w:rPr>
              <w:t>开户银行</w:t>
            </w:r>
          </w:p>
        </w:tc>
        <w:tc>
          <w:tcPr>
            <w:tcW w:w="47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b/>
                <w:bCs/>
                <w:color w:val="000000" w:themeColor="text1"/>
                <w:szCs w:val="21"/>
                <w:highlight w:val="none"/>
              </w:rPr>
            </w:pPr>
            <w:r>
              <w:rPr>
                <w:rFonts w:hint="eastAsia" w:ascii="宋体" w:hAnsi="宋体"/>
                <w:b/>
                <w:bCs/>
                <w:color w:val="000000" w:themeColor="text1"/>
                <w:szCs w:val="21"/>
                <w:highlight w:val="none"/>
              </w:rPr>
              <w:t xml:space="preserve">广发银行阳江江城支行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bCs w:val="0"/>
                <w:color w:val="000000" w:themeColor="text1"/>
                <w:highlight w:val="none"/>
              </w:rPr>
            </w:pPr>
          </w:p>
        </w:tc>
        <w:tc>
          <w:tcPr>
            <w:tcW w:w="18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themeColor="text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Cs/>
                <w:color w:val="000000" w:themeColor="text1"/>
                <w:szCs w:val="21"/>
                <w:highlight w:val="none"/>
              </w:rPr>
            </w:pPr>
            <w:r>
              <w:rPr>
                <w:rFonts w:hint="eastAsia" w:ascii="宋体" w:hAnsi="宋体"/>
                <w:color w:val="000000" w:themeColor="text1"/>
                <w:szCs w:val="21"/>
                <w:highlight w:val="none"/>
              </w:rPr>
              <w:t>交纳时间</w:t>
            </w:r>
          </w:p>
        </w:tc>
        <w:tc>
          <w:tcPr>
            <w:tcW w:w="473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bCs/>
                <w:color w:val="000000" w:themeColor="text1"/>
                <w:szCs w:val="21"/>
                <w:highlight w:val="none"/>
              </w:rPr>
            </w:pPr>
            <w:r>
              <w:rPr>
                <w:rFonts w:hint="eastAsia" w:ascii="宋体" w:hAnsi="宋体"/>
                <w:color w:val="000000" w:themeColor="text1"/>
                <w:szCs w:val="21"/>
                <w:highlight w:val="none"/>
              </w:rPr>
              <w:t>投标保证金作为供应商投标的组成部分，与投标文件一同递交。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eastAsia="宋体" w:cs="宋体"/>
                <w:b/>
                <w:bCs w:val="0"/>
                <w:color w:val="000000" w:themeColor="text1"/>
                <w:highlight w:val="none"/>
                <w:lang w:eastAsia="zh-CN"/>
              </w:rPr>
            </w:pPr>
            <w:r>
              <w:rPr>
                <w:rFonts w:hint="eastAsia" w:ascii="宋体" w:hAnsi="宋体" w:eastAsia="宋体" w:cs="宋体"/>
                <w:b/>
                <w:bCs w:val="0"/>
                <w:color w:val="000000" w:themeColor="text1"/>
                <w:highlight w:val="none"/>
                <w:lang w:val="en-US" w:eastAsia="zh-CN"/>
              </w:rPr>
              <w:t>5</w:t>
            </w:r>
          </w:p>
        </w:tc>
        <w:tc>
          <w:tcPr>
            <w:tcW w:w="1856"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中标服务费</w:t>
            </w:r>
          </w:p>
          <w:p>
            <w:pPr>
              <w:spacing w:line="300" w:lineRule="exact"/>
              <w:jc w:val="center"/>
              <w:rPr>
                <w:rFonts w:ascii="宋体" w:hAnsi="宋体"/>
                <w:color w:val="000000" w:themeColor="text1"/>
                <w:szCs w:val="21"/>
                <w:highlight w:val="none"/>
              </w:rPr>
            </w:pPr>
            <w:r>
              <w:rPr>
                <w:rFonts w:hint="eastAsia" w:ascii="宋体" w:hAnsi="宋体"/>
                <w:bCs/>
                <w:color w:val="000000" w:themeColor="text1"/>
                <w:szCs w:val="21"/>
                <w:highlight w:val="none"/>
              </w:rPr>
              <w:t>（以银行转账、电汇方式提交）</w:t>
            </w: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color w:val="000000" w:themeColor="text1"/>
                <w:szCs w:val="21"/>
                <w:highlight w:val="none"/>
              </w:rPr>
            </w:pPr>
            <w:r>
              <w:rPr>
                <w:rFonts w:hint="eastAsia" w:ascii="宋体" w:hAnsi="宋体"/>
                <w:color w:val="000000" w:themeColor="text1"/>
                <w:szCs w:val="21"/>
                <w:highlight w:val="none"/>
              </w:rPr>
              <w:t>收费标准：</w:t>
            </w:r>
          </w:p>
        </w:tc>
        <w:tc>
          <w:tcPr>
            <w:tcW w:w="47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bCs/>
                <w:color w:val="000000" w:themeColor="text1"/>
                <w:szCs w:val="21"/>
                <w:highlight w:val="none"/>
              </w:rPr>
            </w:pPr>
            <w:r>
              <w:rPr>
                <w:rFonts w:hint="eastAsia" w:ascii="宋体" w:hAnsi="宋体"/>
                <w:bCs/>
                <w:color w:val="000000" w:themeColor="text1"/>
                <w:szCs w:val="21"/>
                <w:highlight w:val="none"/>
                <w:lang w:val="en-US" w:eastAsia="zh-CN"/>
              </w:rPr>
              <w:t>参考</w:t>
            </w:r>
            <w:r>
              <w:rPr>
                <w:rFonts w:hint="eastAsia" w:ascii="宋体" w:hAnsi="宋体"/>
                <w:bCs/>
                <w:color w:val="000000" w:themeColor="text1"/>
                <w:szCs w:val="21"/>
                <w:highlight w:val="none"/>
              </w:rPr>
              <w:t>发改价格[2011]534号文的规定</w:t>
            </w:r>
            <w:r>
              <w:rPr>
                <w:rFonts w:hint="eastAsia" w:ascii="宋体" w:hAnsi="宋体"/>
                <w:color w:val="000000" w:themeColor="text1"/>
                <w:szCs w:val="21"/>
                <w:highlight w:val="none"/>
              </w:rPr>
              <w:t>，招标代理服务费</w:t>
            </w:r>
            <w:r>
              <w:rPr>
                <w:rFonts w:hint="eastAsia" w:ascii="宋体" w:hAnsi="宋体"/>
                <w:color w:val="000000" w:themeColor="text1"/>
                <w:szCs w:val="21"/>
                <w:highlight w:val="none"/>
                <w:lang w:val="en-US" w:eastAsia="zh-CN"/>
              </w:rPr>
              <w:t>根据项目预算金额</w:t>
            </w:r>
            <w:r>
              <w:rPr>
                <w:rFonts w:hint="eastAsia" w:ascii="宋体" w:hAnsi="宋体"/>
                <w:color w:val="000000" w:themeColor="text1"/>
                <w:szCs w:val="21"/>
                <w:highlight w:val="none"/>
              </w:rPr>
              <w:t>按差额定率累进法计算。中标服务费由中标人在领取中标通知书前以银行转账方式一次性支付。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spacing w:line="320" w:lineRule="exact"/>
              <w:jc w:val="center"/>
              <w:rPr>
                <w:color w:val="000000" w:themeColor="text1"/>
                <w:highlight w:val="none"/>
              </w:rPr>
            </w:pPr>
          </w:p>
        </w:tc>
        <w:tc>
          <w:tcPr>
            <w:tcW w:w="1856" w:type="dxa"/>
            <w:vMerge w:val="continue"/>
            <w:tcBorders>
              <w:left w:val="single" w:color="auto" w:sz="4" w:space="0"/>
              <w:right w:val="single" w:color="auto" w:sz="4" w:space="0"/>
            </w:tcBorders>
            <w:vAlign w:val="center"/>
          </w:tcPr>
          <w:p>
            <w:pPr>
              <w:spacing w:line="300" w:lineRule="exact"/>
              <w:jc w:val="center"/>
              <w:rPr>
                <w:rFonts w:ascii="宋体" w:hAnsi="宋体"/>
                <w:color w:val="000000" w:themeColor="text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color w:val="000000" w:themeColor="text1"/>
                <w:szCs w:val="21"/>
                <w:highlight w:val="none"/>
              </w:rPr>
            </w:pPr>
            <w:r>
              <w:rPr>
                <w:rFonts w:hint="eastAsia" w:ascii="宋体" w:hAnsi="宋体"/>
                <w:bCs/>
                <w:color w:val="000000" w:themeColor="text1"/>
                <w:szCs w:val="21"/>
                <w:highlight w:val="none"/>
              </w:rPr>
              <w:t>开户名称</w:t>
            </w:r>
          </w:p>
        </w:tc>
        <w:tc>
          <w:tcPr>
            <w:tcW w:w="47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bCs/>
                <w:color w:val="000000" w:themeColor="text1"/>
                <w:szCs w:val="21"/>
                <w:highlight w:val="none"/>
              </w:rPr>
            </w:pPr>
            <w:r>
              <w:rPr>
                <w:rFonts w:hint="eastAsia" w:ascii="宋体" w:hAnsi="宋体"/>
                <w:b/>
                <w:bCs/>
                <w:color w:val="000000" w:themeColor="text1"/>
                <w:szCs w:val="21"/>
                <w:highlight w:val="none"/>
              </w:rPr>
              <w:t>广东业信采购招标有限公司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pPr>
              <w:spacing w:line="320" w:lineRule="exact"/>
              <w:jc w:val="center"/>
              <w:rPr>
                <w:color w:val="000000" w:themeColor="text1"/>
                <w:highlight w:val="none"/>
              </w:rPr>
            </w:pPr>
          </w:p>
        </w:tc>
        <w:tc>
          <w:tcPr>
            <w:tcW w:w="1856" w:type="dxa"/>
            <w:vMerge w:val="continue"/>
            <w:tcBorders>
              <w:left w:val="single" w:color="auto" w:sz="4" w:space="0"/>
              <w:right w:val="single" w:color="auto" w:sz="4" w:space="0"/>
            </w:tcBorders>
            <w:vAlign w:val="center"/>
          </w:tcPr>
          <w:p>
            <w:pPr>
              <w:spacing w:line="300" w:lineRule="exact"/>
              <w:jc w:val="center"/>
              <w:rPr>
                <w:rFonts w:ascii="宋体" w:hAnsi="宋体"/>
                <w:color w:val="000000" w:themeColor="text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color w:val="000000" w:themeColor="text1"/>
                <w:szCs w:val="21"/>
                <w:highlight w:val="none"/>
              </w:rPr>
            </w:pPr>
            <w:r>
              <w:rPr>
                <w:rFonts w:hint="eastAsia" w:ascii="宋体" w:hAnsi="宋体"/>
                <w:bCs/>
                <w:color w:val="000000" w:themeColor="text1"/>
                <w:szCs w:val="21"/>
                <w:highlight w:val="none"/>
              </w:rPr>
              <w:t>账    号</w:t>
            </w:r>
          </w:p>
        </w:tc>
        <w:tc>
          <w:tcPr>
            <w:tcW w:w="47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bCs/>
                <w:color w:val="000000" w:themeColor="text1"/>
                <w:szCs w:val="21"/>
                <w:highlight w:val="none"/>
              </w:rPr>
            </w:pPr>
            <w:r>
              <w:rPr>
                <w:rFonts w:hint="eastAsia" w:ascii="宋体" w:hAnsi="宋体"/>
                <w:b/>
                <w:bCs/>
                <w:color w:val="000000" w:themeColor="text1"/>
                <w:szCs w:val="21"/>
                <w:highlight w:val="none"/>
              </w:rPr>
              <w:t>44547801040002249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bottom w:val="single" w:color="auto" w:sz="4" w:space="0"/>
              <w:right w:val="single" w:color="auto" w:sz="4" w:space="0"/>
            </w:tcBorders>
            <w:vAlign w:val="center"/>
          </w:tcPr>
          <w:p>
            <w:pPr>
              <w:spacing w:line="320" w:lineRule="exact"/>
              <w:jc w:val="center"/>
              <w:rPr>
                <w:color w:val="000000" w:themeColor="text1"/>
                <w:highlight w:val="none"/>
              </w:rPr>
            </w:pPr>
          </w:p>
        </w:tc>
        <w:tc>
          <w:tcPr>
            <w:tcW w:w="1856"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olor w:val="000000" w:themeColor="text1"/>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bCs/>
                <w:color w:val="000000" w:themeColor="text1"/>
                <w:szCs w:val="21"/>
                <w:highlight w:val="none"/>
              </w:rPr>
            </w:pPr>
            <w:r>
              <w:rPr>
                <w:rFonts w:hint="eastAsia" w:ascii="宋体" w:hAnsi="宋体"/>
                <w:bCs/>
                <w:color w:val="000000" w:themeColor="text1"/>
                <w:szCs w:val="21"/>
                <w:highlight w:val="none"/>
              </w:rPr>
              <w:t>开户银行</w:t>
            </w:r>
          </w:p>
        </w:tc>
        <w:tc>
          <w:tcPr>
            <w:tcW w:w="47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bCs/>
                <w:color w:val="000000" w:themeColor="text1"/>
                <w:szCs w:val="21"/>
                <w:highlight w:val="none"/>
              </w:rPr>
            </w:pPr>
            <w:r>
              <w:rPr>
                <w:rFonts w:hint="eastAsia" w:ascii="宋体" w:hAnsi="宋体"/>
                <w:b/>
                <w:bCs/>
                <w:color w:val="000000" w:themeColor="text1"/>
                <w:szCs w:val="21"/>
                <w:highlight w:val="none"/>
              </w:rPr>
              <w:t>中国农业银行股份有限公司阳江</w:t>
            </w:r>
            <w:r>
              <w:rPr>
                <w:rFonts w:hint="eastAsia" w:ascii="宋体" w:hAnsi="宋体"/>
                <w:b/>
                <w:bCs/>
                <w:color w:val="000000" w:themeColor="text1"/>
                <w:szCs w:val="21"/>
                <w:highlight w:val="none"/>
                <w:lang w:val="en-US" w:eastAsia="zh-CN"/>
              </w:rPr>
              <w:t>江城</w:t>
            </w:r>
            <w:r>
              <w:rPr>
                <w:rFonts w:hint="eastAsia" w:ascii="宋体" w:hAnsi="宋体"/>
                <w:b/>
                <w:bCs/>
                <w:color w:val="000000" w:themeColor="text1"/>
                <w:szCs w:val="21"/>
                <w:highlight w:val="none"/>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Merge w:val="restart"/>
            <w:tcBorders>
              <w:top w:val="single" w:color="auto" w:sz="4" w:space="0"/>
              <w:left w:val="single" w:color="auto" w:sz="4" w:space="0"/>
              <w:right w:val="single" w:color="auto" w:sz="4" w:space="0"/>
            </w:tcBorders>
            <w:vAlign w:val="center"/>
          </w:tcPr>
          <w:p>
            <w:pPr>
              <w:widowControl/>
              <w:wordWrap/>
              <w:snapToGrid/>
              <w:spacing w:line="400" w:lineRule="exact"/>
              <w:jc w:val="center"/>
              <w:rPr>
                <w:rFonts w:hint="eastAsia" w:ascii="宋体" w:hAnsi="宋体" w:eastAsia="宋体"/>
                <w:b/>
                <w:color w:val="000000" w:themeColor="text1"/>
                <w:szCs w:val="21"/>
                <w:highlight w:val="none"/>
                <w:lang w:eastAsia="zh-CN"/>
              </w:rPr>
            </w:pPr>
            <w:r>
              <w:rPr>
                <w:rFonts w:hint="eastAsia" w:ascii="宋体" w:hAnsi="宋体"/>
                <w:b/>
                <w:color w:val="000000" w:themeColor="text1"/>
                <w:szCs w:val="21"/>
                <w:highlight w:val="none"/>
                <w:lang w:val="en-US" w:eastAsia="zh-CN"/>
              </w:rPr>
              <w:t>6</w:t>
            </w:r>
          </w:p>
        </w:tc>
        <w:tc>
          <w:tcPr>
            <w:tcW w:w="1856" w:type="dxa"/>
            <w:vMerge w:val="restart"/>
            <w:tcBorders>
              <w:top w:val="single" w:color="auto" w:sz="4" w:space="0"/>
              <w:left w:val="single" w:color="auto" w:sz="4" w:space="0"/>
              <w:right w:val="single" w:color="auto" w:sz="4" w:space="0"/>
            </w:tcBorders>
            <w:vAlign w:val="center"/>
          </w:tcPr>
          <w:p>
            <w:pPr>
              <w:widowControl/>
              <w:wordWrap/>
              <w:snapToGrid/>
              <w:spacing w:line="400" w:lineRule="exact"/>
              <w:jc w:val="center"/>
              <w:rPr>
                <w:rFonts w:ascii="宋体" w:hAnsi="宋体"/>
                <w:color w:val="000000" w:themeColor="text1"/>
                <w:szCs w:val="21"/>
                <w:highlight w:val="none"/>
              </w:rPr>
            </w:pPr>
            <w:r>
              <w:rPr>
                <w:rFonts w:hint="eastAsia" w:ascii="宋体" w:hAnsi="宋体"/>
                <w:color w:val="000000" w:themeColor="text1"/>
                <w:szCs w:val="21"/>
                <w:highlight w:val="none"/>
              </w:rPr>
              <w:t>信息公告媒体</w:t>
            </w:r>
          </w:p>
        </w:tc>
        <w:tc>
          <w:tcPr>
            <w:tcW w:w="2297" w:type="dxa"/>
            <w:gridSpan w:val="2"/>
            <w:tcBorders>
              <w:top w:val="single" w:color="auto" w:sz="4" w:space="0"/>
              <w:left w:val="single" w:color="auto" w:sz="4" w:space="0"/>
              <w:right w:val="single" w:color="auto" w:sz="4" w:space="0"/>
            </w:tcBorders>
            <w:vAlign w:val="center"/>
          </w:tcPr>
          <w:p>
            <w:pPr>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中国政府采购网</w:t>
            </w:r>
          </w:p>
        </w:tc>
        <w:tc>
          <w:tcPr>
            <w:tcW w:w="47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Cs w:val="21"/>
                <w:highlight w:val="none"/>
              </w:rPr>
            </w:pPr>
            <w:r>
              <w:rPr>
                <w:rFonts w:ascii="宋体" w:hAnsi="宋体"/>
                <w:color w:val="000000" w:themeColor="text1"/>
                <w:szCs w:val="21"/>
                <w:highlight w:val="none"/>
              </w:rPr>
              <w:t>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vMerge w:val="continue"/>
            <w:tcBorders>
              <w:left w:val="single" w:color="auto" w:sz="4" w:space="0"/>
              <w:right w:val="single" w:color="auto" w:sz="4" w:space="0"/>
            </w:tcBorders>
            <w:vAlign w:val="center"/>
          </w:tcPr>
          <w:p>
            <w:pPr>
              <w:widowControl/>
              <w:wordWrap/>
              <w:snapToGrid/>
              <w:spacing w:line="400" w:lineRule="exact"/>
              <w:jc w:val="left"/>
              <w:rPr>
                <w:rFonts w:ascii="宋体" w:hAnsi="宋体"/>
                <w:b/>
                <w:color w:val="000000" w:themeColor="text1"/>
                <w:szCs w:val="21"/>
                <w:highlight w:val="none"/>
              </w:rPr>
            </w:pPr>
          </w:p>
        </w:tc>
        <w:tc>
          <w:tcPr>
            <w:tcW w:w="1856" w:type="dxa"/>
            <w:vMerge w:val="continue"/>
            <w:tcBorders>
              <w:left w:val="single" w:color="auto" w:sz="4" w:space="0"/>
              <w:right w:val="single" w:color="auto" w:sz="4" w:space="0"/>
            </w:tcBorders>
            <w:vAlign w:val="center"/>
          </w:tcPr>
          <w:p>
            <w:pPr>
              <w:widowControl/>
              <w:wordWrap/>
              <w:snapToGrid/>
              <w:spacing w:line="400" w:lineRule="exact"/>
              <w:jc w:val="left"/>
              <w:rPr>
                <w:rFonts w:ascii="宋体" w:hAnsi="宋体"/>
                <w:color w:val="000000" w:themeColor="text1"/>
                <w:szCs w:val="21"/>
                <w:highlight w:val="none"/>
              </w:rPr>
            </w:pPr>
          </w:p>
        </w:tc>
        <w:tc>
          <w:tcPr>
            <w:tcW w:w="2297" w:type="dxa"/>
            <w:gridSpan w:val="2"/>
            <w:vMerge w:val="restart"/>
            <w:tcBorders>
              <w:top w:val="single" w:color="auto" w:sz="4" w:space="0"/>
              <w:left w:val="single" w:color="auto" w:sz="4" w:space="0"/>
              <w:right w:val="single" w:color="auto" w:sz="4" w:space="0"/>
            </w:tcBorders>
            <w:vAlign w:val="center"/>
          </w:tcPr>
          <w:p>
            <w:pPr>
              <w:wordWrap/>
              <w:snapToGrid/>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广东业信采购招标有限公司网</w:t>
            </w:r>
          </w:p>
        </w:tc>
        <w:tc>
          <w:tcPr>
            <w:tcW w:w="4739" w:type="dxa"/>
            <w:tcBorders>
              <w:top w:val="single" w:color="auto" w:sz="4" w:space="0"/>
              <w:left w:val="single" w:color="auto" w:sz="4" w:space="0"/>
              <w:bottom w:val="single" w:color="auto" w:sz="4" w:space="0"/>
              <w:right w:val="single" w:color="auto" w:sz="4" w:space="0"/>
            </w:tcBorders>
            <w:vAlign w:val="center"/>
          </w:tcPr>
          <w:p>
            <w:pPr>
              <w:wordWrap/>
              <w:snapToGrid/>
              <w:spacing w:line="400" w:lineRule="exact"/>
              <w:rPr>
                <w:rFonts w:ascii="宋体" w:hAnsi="宋体"/>
                <w:color w:val="000000" w:themeColor="text1"/>
                <w:szCs w:val="21"/>
                <w:highlight w:val="none"/>
              </w:rPr>
            </w:pPr>
            <w:r>
              <w:rPr>
                <w:color w:val="000000" w:themeColor="text1"/>
                <w:highlight w:val="none"/>
              </w:rPr>
              <w:fldChar w:fldCharType="begin"/>
            </w:r>
            <w:r>
              <w:rPr>
                <w:color w:val="000000" w:themeColor="text1"/>
                <w:highlight w:val="none"/>
              </w:rPr>
              <w:instrText xml:space="preserve"> HYPERLINK "http://www.gdgpo.gov.cn" </w:instrText>
            </w:r>
            <w:r>
              <w:rPr>
                <w:color w:val="000000" w:themeColor="text1"/>
                <w:highlight w:val="none"/>
              </w:rPr>
              <w:fldChar w:fldCharType="separate"/>
            </w:r>
            <w:r>
              <w:rPr>
                <w:rFonts w:ascii="宋体" w:hAnsi="宋体"/>
                <w:color w:val="000000" w:themeColor="text1"/>
                <w:szCs w:val="21"/>
                <w:highlight w:val="none"/>
              </w:rPr>
              <w:t>http://www.gdgpo.</w:t>
            </w:r>
            <w:r>
              <w:rPr>
                <w:rFonts w:hint="eastAsia" w:ascii="宋体" w:hAnsi="宋体"/>
                <w:color w:val="000000" w:themeColor="text1"/>
                <w:szCs w:val="21"/>
                <w:highlight w:val="none"/>
                <w:lang w:val="en-US" w:eastAsia="zh-CN"/>
              </w:rPr>
              <w:t>com.</w:t>
            </w:r>
            <w:r>
              <w:rPr>
                <w:rFonts w:ascii="宋体" w:hAnsi="宋体"/>
                <w:color w:val="000000" w:themeColor="text1"/>
                <w:szCs w:val="21"/>
                <w:highlight w:val="none"/>
              </w:rPr>
              <w:t>cn</w:t>
            </w:r>
            <w:r>
              <w:rPr>
                <w:rFonts w:ascii="宋体" w:hAnsi="宋体"/>
                <w:color w:val="000000" w:themeColor="text1"/>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5" w:type="dxa"/>
            <w:vMerge w:val="continue"/>
            <w:tcBorders>
              <w:left w:val="single" w:color="auto" w:sz="4" w:space="0"/>
              <w:right w:val="single" w:color="auto" w:sz="4" w:space="0"/>
            </w:tcBorders>
            <w:vAlign w:val="center"/>
          </w:tcPr>
          <w:p>
            <w:pPr>
              <w:widowControl/>
              <w:wordWrap/>
              <w:snapToGrid/>
              <w:spacing w:line="400" w:lineRule="exact"/>
              <w:jc w:val="left"/>
              <w:rPr>
                <w:rFonts w:ascii="宋体" w:hAnsi="宋体"/>
                <w:b/>
                <w:color w:val="000000" w:themeColor="text1"/>
                <w:szCs w:val="21"/>
                <w:highlight w:val="none"/>
              </w:rPr>
            </w:pPr>
          </w:p>
        </w:tc>
        <w:tc>
          <w:tcPr>
            <w:tcW w:w="1856" w:type="dxa"/>
            <w:vMerge w:val="continue"/>
            <w:tcBorders>
              <w:left w:val="single" w:color="auto" w:sz="4" w:space="0"/>
              <w:right w:val="single" w:color="auto" w:sz="4" w:space="0"/>
            </w:tcBorders>
            <w:vAlign w:val="center"/>
          </w:tcPr>
          <w:p>
            <w:pPr>
              <w:widowControl/>
              <w:wordWrap/>
              <w:snapToGrid/>
              <w:spacing w:line="400" w:lineRule="exact"/>
              <w:jc w:val="left"/>
              <w:rPr>
                <w:rFonts w:ascii="宋体" w:hAnsi="宋体"/>
                <w:color w:val="000000" w:themeColor="text1"/>
                <w:szCs w:val="21"/>
                <w:highlight w:val="none"/>
              </w:rPr>
            </w:pPr>
          </w:p>
        </w:tc>
        <w:tc>
          <w:tcPr>
            <w:tcW w:w="2297" w:type="dxa"/>
            <w:gridSpan w:val="2"/>
            <w:vMerge w:val="continue"/>
            <w:tcBorders>
              <w:left w:val="single" w:color="auto" w:sz="4" w:space="0"/>
              <w:bottom w:val="single" w:color="auto" w:sz="4" w:space="0"/>
              <w:right w:val="single" w:color="auto" w:sz="4" w:space="0"/>
            </w:tcBorders>
            <w:vAlign w:val="center"/>
          </w:tcPr>
          <w:p>
            <w:pPr>
              <w:wordWrap/>
              <w:snapToGrid/>
              <w:spacing w:line="400" w:lineRule="exact"/>
              <w:rPr>
                <w:rFonts w:hint="eastAsia" w:ascii="宋体" w:hAnsi="宋体"/>
                <w:color w:val="000000" w:themeColor="text1"/>
                <w:szCs w:val="21"/>
                <w:highlight w:val="none"/>
              </w:rPr>
            </w:pPr>
          </w:p>
        </w:tc>
        <w:tc>
          <w:tcPr>
            <w:tcW w:w="4739" w:type="dxa"/>
            <w:tcBorders>
              <w:top w:val="single" w:color="auto" w:sz="4" w:space="0"/>
              <w:left w:val="single" w:color="auto" w:sz="4" w:space="0"/>
              <w:bottom w:val="single" w:color="auto" w:sz="4" w:space="0"/>
              <w:right w:val="single" w:color="auto" w:sz="4" w:space="0"/>
            </w:tcBorders>
            <w:vAlign w:val="center"/>
          </w:tcPr>
          <w:p>
            <w:pPr>
              <w:wordWrap/>
              <w:snapToGrid/>
              <w:spacing w:line="400" w:lineRule="exact"/>
              <w:rPr>
                <w:rFonts w:hint="eastAsia" w:ascii="宋体" w:hAnsi="宋体"/>
                <w:color w:val="000000" w:themeColor="text1"/>
                <w:szCs w:val="21"/>
                <w:highlight w:val="none"/>
              </w:rPr>
            </w:pPr>
            <w:r>
              <w:rPr>
                <w:rFonts w:hint="eastAsia" w:ascii="宋体" w:hAnsi="宋体"/>
                <w:color w:val="000000" w:themeColor="text1"/>
                <w:szCs w:val="21"/>
                <w:highlight w:val="none"/>
              </w:rPr>
              <w:t>http://www.yjcg.cc</w:t>
            </w:r>
          </w:p>
        </w:tc>
      </w:tr>
    </w:tbl>
    <w:p>
      <w:pPr>
        <w:pStyle w:val="5"/>
        <w:ind w:left="0" w:leftChars="0" w:firstLine="0" w:firstLineChars="0"/>
        <w:rPr>
          <w:rFonts w:hint="eastAsia"/>
          <w:color w:val="000000" w:themeColor="text1"/>
          <w:szCs w:val="21"/>
          <w:highlight w:val="none"/>
        </w:rPr>
      </w:pPr>
    </w:p>
    <w:p>
      <w:pPr>
        <w:pStyle w:val="5"/>
        <w:ind w:left="0" w:leftChars="0" w:firstLine="0" w:firstLineChars="0"/>
        <w:rPr>
          <w:rFonts w:hint="eastAsia"/>
          <w:color w:val="000000" w:themeColor="text1"/>
          <w:szCs w:val="21"/>
          <w:highlight w:val="none"/>
        </w:rPr>
      </w:pPr>
    </w:p>
    <w:p>
      <w:pPr>
        <w:rPr>
          <w:rFonts w:hint="eastAsia"/>
          <w:color w:val="000000" w:themeColor="text1"/>
          <w:sz w:val="24"/>
          <w:highlight w:val="none"/>
        </w:rPr>
      </w:pPr>
      <w:bookmarkStart w:id="160" w:name="_Hlt21938668"/>
      <w:bookmarkEnd w:id="160"/>
      <w:bookmarkStart w:id="161" w:name="_Hlt21938665"/>
      <w:bookmarkEnd w:id="161"/>
      <w:bookmarkStart w:id="162" w:name="_Toc331512866"/>
      <w:bookmarkStart w:id="163" w:name="_Toc337632326"/>
      <w:bookmarkStart w:id="164" w:name="_Toc350438717"/>
      <w:bookmarkStart w:id="165" w:name="_Toc333935655"/>
      <w:bookmarkStart w:id="166" w:name="_Toc333237645"/>
      <w:bookmarkStart w:id="167" w:name="_Toc333935314"/>
      <w:bookmarkStart w:id="168" w:name="_Toc331684006"/>
      <w:bookmarkStart w:id="169" w:name="_Toc349143557"/>
      <w:bookmarkStart w:id="170" w:name="_Toc349127594"/>
      <w:bookmarkStart w:id="171" w:name="_Toc365985147"/>
      <w:bookmarkStart w:id="172" w:name="_Toc345513835"/>
      <w:bookmarkStart w:id="173" w:name="_Toc342060342"/>
      <w:bookmarkStart w:id="174" w:name="_Toc333237756"/>
      <w:bookmarkStart w:id="175" w:name="_Toc339019983"/>
      <w:bookmarkStart w:id="176" w:name="_Toc336681903"/>
      <w:bookmarkStart w:id="177" w:name="_Toc365967041"/>
      <w:bookmarkStart w:id="178" w:name="_Toc339020201"/>
      <w:bookmarkStart w:id="179" w:name="_Toc339441055"/>
      <w:bookmarkStart w:id="180" w:name="_Toc342296728"/>
      <w:bookmarkStart w:id="181" w:name="_Toc366072496"/>
      <w:bookmarkStart w:id="182" w:name="_Toc330459953"/>
      <w:bookmarkStart w:id="183" w:name="_Toc340507410"/>
      <w:bookmarkStart w:id="184" w:name="_Toc339362268"/>
      <w:bookmarkStart w:id="185" w:name="_Toc332206676"/>
      <w:bookmarkStart w:id="186" w:name="_Toc333238601"/>
      <w:bookmarkStart w:id="187" w:name="_Toc332270314"/>
      <w:bookmarkStart w:id="188" w:name="_Toc350756418"/>
      <w:bookmarkStart w:id="189" w:name="_Toc340672837"/>
      <w:bookmarkStart w:id="190" w:name="_Toc339020063"/>
      <w:bookmarkStart w:id="191" w:name="_Toc341348306"/>
      <w:bookmarkStart w:id="192" w:name="_Toc497224194"/>
      <w:bookmarkStart w:id="193" w:name="_Toc340677038"/>
      <w:bookmarkStart w:id="194" w:name="_Toc339019857"/>
      <w:bookmarkStart w:id="195" w:name="_Toc336681548"/>
      <w:bookmarkStart w:id="196" w:name="_Toc503785396"/>
      <w:r>
        <w:rPr>
          <w:rFonts w:hint="eastAsia"/>
          <w:color w:val="000000" w:themeColor="text1"/>
          <w:sz w:val="24"/>
          <w:highlight w:val="none"/>
        </w:rPr>
        <w:br w:type="page"/>
      </w:r>
    </w:p>
    <w:p>
      <w:pPr>
        <w:pStyle w:val="4"/>
        <w:numPr>
          <w:ilvl w:val="1"/>
          <w:numId w:val="0"/>
        </w:numPr>
        <w:rPr>
          <w:color w:val="000000" w:themeColor="text1"/>
          <w:sz w:val="24"/>
          <w:highlight w:val="none"/>
        </w:rPr>
      </w:pPr>
      <w:bookmarkStart w:id="197" w:name="_Toc30048"/>
      <w:r>
        <w:rPr>
          <w:rFonts w:hint="eastAsia"/>
          <w:color w:val="000000" w:themeColor="text1"/>
          <w:sz w:val="24"/>
          <w:highlight w:val="none"/>
        </w:rPr>
        <w:t>Ａ说明</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pStyle w:val="6"/>
        <w:numPr>
          <w:ilvl w:val="4"/>
          <w:numId w:val="25"/>
        </w:numPr>
        <w:tabs>
          <w:tab w:val="left" w:pos="720"/>
        </w:tabs>
        <w:spacing w:before="240" w:after="120"/>
        <w:ind w:left="2432" w:hanging="2432"/>
        <w:rPr>
          <w:color w:val="000000" w:themeColor="text1"/>
          <w:highlight w:val="none"/>
        </w:rPr>
      </w:pPr>
      <w:bookmarkStart w:id="198" w:name="_Toc503785397"/>
      <w:bookmarkStart w:id="199" w:name="_Toc497224195"/>
      <w:bookmarkStart w:id="200" w:name="_Toc1098"/>
      <w:bookmarkStart w:id="201" w:name="_Toc349127595"/>
      <w:bookmarkStart w:id="202" w:name="_Toc340672838"/>
      <w:bookmarkStart w:id="203" w:name="_Toc366072497"/>
      <w:bookmarkStart w:id="204" w:name="_Toc365967042"/>
      <w:bookmarkStart w:id="205" w:name="_Toc336681549"/>
      <w:bookmarkStart w:id="206" w:name="_Toc340507411"/>
      <w:bookmarkStart w:id="207" w:name="_Toc332206677"/>
      <w:bookmarkStart w:id="208" w:name="_Toc330459954"/>
      <w:bookmarkStart w:id="209" w:name="_Toc341348307"/>
      <w:bookmarkStart w:id="210" w:name="_Toc345513836"/>
      <w:bookmarkStart w:id="211" w:name="_Toc333935315"/>
      <w:bookmarkStart w:id="212" w:name="_Toc331684007"/>
      <w:bookmarkStart w:id="213" w:name="_Toc333237757"/>
      <w:bookmarkStart w:id="214" w:name="_Toc332270315"/>
      <w:bookmarkStart w:id="215" w:name="_Toc333237646"/>
      <w:bookmarkStart w:id="216" w:name="_Toc339020202"/>
      <w:bookmarkStart w:id="217" w:name="_Toc339362269"/>
      <w:bookmarkStart w:id="218" w:name="_Toc339019858"/>
      <w:bookmarkStart w:id="219" w:name="_Toc350438718"/>
      <w:bookmarkStart w:id="220" w:name="_Toc342060343"/>
      <w:bookmarkStart w:id="221" w:name="_Toc349143558"/>
      <w:bookmarkStart w:id="222" w:name="_Toc333238602"/>
      <w:bookmarkStart w:id="223" w:name="_Toc336681904"/>
      <w:bookmarkStart w:id="224" w:name="_Toc339441056"/>
      <w:bookmarkStart w:id="225" w:name="_Toc331512867"/>
      <w:bookmarkStart w:id="226" w:name="_Toc339020064"/>
      <w:bookmarkStart w:id="227" w:name="_Toc365985148"/>
      <w:bookmarkStart w:id="228" w:name="_Toc337632327"/>
      <w:bookmarkStart w:id="229" w:name="_Toc340677039"/>
      <w:bookmarkStart w:id="230" w:name="_Toc350756419"/>
      <w:bookmarkStart w:id="231" w:name="_Toc342296729"/>
      <w:bookmarkStart w:id="232" w:name="_Toc339019984"/>
      <w:bookmarkStart w:id="233" w:name="_Toc333935656"/>
      <w:r>
        <w:rPr>
          <w:rFonts w:hint="eastAsia"/>
          <w:color w:val="000000" w:themeColor="text1"/>
          <w:highlight w:val="none"/>
        </w:rPr>
        <w:t>适用范围</w:t>
      </w:r>
      <w:bookmarkEnd w:id="198"/>
      <w:bookmarkEnd w:id="199"/>
      <w:r>
        <w:rPr>
          <w:rFonts w:hint="eastAsia"/>
          <w:color w:val="000000" w:themeColor="text1"/>
          <w:highlight w:val="none"/>
        </w:rPr>
        <w:t>和资金来源</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rPr>
      </w:pPr>
      <w:bookmarkStart w:id="234" w:name="_Toc503785398"/>
      <w:bookmarkStart w:id="235" w:name="_Toc349143559"/>
      <w:bookmarkStart w:id="236" w:name="_Toc331684008"/>
      <w:bookmarkStart w:id="237" w:name="_Toc332270316"/>
      <w:bookmarkStart w:id="238" w:name="_Toc366072498"/>
      <w:bookmarkStart w:id="239" w:name="_Toc350438719"/>
      <w:bookmarkStart w:id="240" w:name="_Toc336681550"/>
      <w:bookmarkStart w:id="241" w:name="_Toc340507412"/>
      <w:bookmarkStart w:id="242" w:name="_Toc342296730"/>
      <w:bookmarkStart w:id="243" w:name="_Toc341348308"/>
      <w:bookmarkStart w:id="244" w:name="_Toc340672839"/>
      <w:bookmarkStart w:id="245" w:name="_Toc332206678"/>
      <w:bookmarkStart w:id="246" w:name="_Toc350756420"/>
      <w:bookmarkStart w:id="247" w:name="_Toc333237758"/>
      <w:bookmarkStart w:id="248" w:name="_Toc331512868"/>
      <w:bookmarkStart w:id="249" w:name="_Toc339019985"/>
      <w:bookmarkStart w:id="250" w:name="_Toc365985149"/>
      <w:bookmarkStart w:id="251" w:name="_Toc339441057"/>
      <w:bookmarkStart w:id="252" w:name="_Toc339019859"/>
      <w:bookmarkStart w:id="253" w:name="_Toc333237647"/>
      <w:bookmarkStart w:id="254" w:name="_Toc365967043"/>
      <w:bookmarkStart w:id="255" w:name="_Toc497224196"/>
      <w:bookmarkStart w:id="256" w:name="_Toc336681905"/>
      <w:bookmarkStart w:id="257" w:name="_Toc349127596"/>
      <w:bookmarkStart w:id="258" w:name="_Toc342060344"/>
      <w:bookmarkStart w:id="259" w:name="_Toc345513837"/>
      <w:bookmarkStart w:id="260" w:name="_Toc339020065"/>
      <w:bookmarkStart w:id="261" w:name="_Toc339362270"/>
      <w:bookmarkStart w:id="262" w:name="_Toc330459955"/>
      <w:bookmarkStart w:id="263" w:name="_Toc333238603"/>
      <w:bookmarkStart w:id="264" w:name="_Toc337632328"/>
      <w:bookmarkStart w:id="265" w:name="_Toc340677040"/>
      <w:bookmarkStart w:id="266" w:name="_Toc339020203"/>
      <w:bookmarkStart w:id="267" w:name="_Toc333935657"/>
      <w:bookmarkStart w:id="268" w:name="_Toc333935316"/>
      <w:bookmarkStart w:id="269" w:name="_Toc374454571"/>
      <w:r>
        <w:rPr>
          <w:rFonts w:hint="eastAsia" w:ascii="宋体"/>
          <w:bCs/>
          <w:color w:val="000000" w:themeColor="text1"/>
          <w:highlight w:val="none"/>
        </w:rPr>
        <w:t>1</w:t>
      </w:r>
      <w:r>
        <w:rPr>
          <w:rFonts w:ascii="宋体"/>
          <w:bCs/>
          <w:color w:val="000000" w:themeColor="text1"/>
          <w:highlight w:val="none"/>
        </w:rPr>
        <w:t>.1</w:t>
      </w:r>
      <w:r>
        <w:rPr>
          <w:rFonts w:hint="eastAsia" w:ascii="宋体"/>
          <w:bCs/>
          <w:color w:val="000000" w:themeColor="text1"/>
          <w:highlight w:val="none"/>
        </w:rPr>
        <w:t xml:space="preserve">    本招标文件仅适用于本次投标邀请函中所叙述的采购招标项目。</w:t>
      </w:r>
    </w:p>
    <w:p>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1</w:t>
      </w:r>
      <w:r>
        <w:rPr>
          <w:rFonts w:ascii="宋体"/>
          <w:bCs/>
          <w:color w:val="000000" w:themeColor="text1"/>
          <w:highlight w:val="none"/>
        </w:rPr>
        <w:t>.</w:t>
      </w:r>
      <w:r>
        <w:rPr>
          <w:rFonts w:hint="eastAsia" w:ascii="宋体"/>
          <w:bCs/>
          <w:color w:val="000000" w:themeColor="text1"/>
          <w:highlight w:val="none"/>
        </w:rPr>
        <w:t>2    本项目的采购人已分别获得一笔资金用于支付本次招标项下的所有合同款项。</w:t>
      </w:r>
    </w:p>
    <w:p>
      <w:pPr>
        <w:widowControl/>
        <w:tabs>
          <w:tab w:val="left" w:pos="502"/>
          <w:tab w:val="left" w:pos="753"/>
          <w:tab w:val="left" w:pos="840"/>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1</w:t>
      </w:r>
      <w:r>
        <w:rPr>
          <w:rFonts w:ascii="宋体"/>
          <w:bCs/>
          <w:color w:val="000000" w:themeColor="text1"/>
          <w:highlight w:val="none"/>
        </w:rPr>
        <w:t>.</w:t>
      </w:r>
      <w:r>
        <w:rPr>
          <w:rFonts w:hint="eastAsia" w:ascii="宋体"/>
          <w:bCs/>
          <w:color w:val="000000" w:themeColor="text1"/>
          <w:highlight w:val="none"/>
        </w:rPr>
        <w:t>3    本招标文件由代理采购机构负责解释。</w:t>
      </w:r>
    </w:p>
    <w:p>
      <w:pPr>
        <w:pStyle w:val="6"/>
        <w:numPr>
          <w:ilvl w:val="4"/>
          <w:numId w:val="25"/>
        </w:numPr>
        <w:tabs>
          <w:tab w:val="left" w:pos="720"/>
        </w:tabs>
        <w:spacing w:before="240" w:after="120"/>
        <w:ind w:left="2432" w:hanging="2432"/>
        <w:rPr>
          <w:color w:val="000000" w:themeColor="text1"/>
          <w:highlight w:val="none"/>
        </w:rPr>
      </w:pPr>
      <w:bookmarkStart w:id="270" w:name="_Toc28647"/>
      <w:r>
        <w:rPr>
          <w:rFonts w:hint="eastAsia"/>
          <w:color w:val="000000" w:themeColor="text1"/>
          <w:highlight w:val="none"/>
        </w:rPr>
        <w:t>定义</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2.1</w:t>
      </w:r>
      <w:r>
        <w:rPr>
          <w:rFonts w:ascii="宋体"/>
          <w:bCs/>
          <w:color w:val="000000" w:themeColor="text1"/>
          <w:highlight w:val="none"/>
        </w:rPr>
        <w:tab/>
      </w:r>
      <w:r>
        <w:rPr>
          <w:rFonts w:hint="eastAsia" w:ascii="宋体"/>
          <w:bCs/>
          <w:color w:val="000000" w:themeColor="text1"/>
          <w:highlight w:val="none"/>
        </w:rPr>
        <w:t>“代理采购机构”系指组织本次招标的广东业信采购招标有限公司。</w:t>
      </w:r>
    </w:p>
    <w:p>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bCs/>
          <w:color w:val="000000" w:themeColor="text1"/>
          <w:highlight w:val="none"/>
        </w:rPr>
        <w:t>2</w:t>
      </w:r>
      <w:r>
        <w:rPr>
          <w:rFonts w:ascii="宋体"/>
          <w:bCs/>
          <w:color w:val="000000" w:themeColor="text1"/>
          <w:highlight w:val="none"/>
        </w:rPr>
        <w:t>.2</w:t>
      </w:r>
      <w:r>
        <w:rPr>
          <w:rFonts w:hint="eastAsia"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“投标人”系指</w:t>
      </w:r>
      <w:r>
        <w:rPr>
          <w:rFonts w:hint="eastAsia" w:ascii="宋体" w:hAnsi="宋体"/>
          <w:bCs/>
          <w:color w:val="000000" w:themeColor="text1"/>
          <w:highlight w:val="none"/>
        </w:rPr>
        <w:t>符合招标文件合格投标人资格要求，并按招标文件规定提交投标文件的投标人。</w:t>
      </w:r>
    </w:p>
    <w:p>
      <w:pPr>
        <w:widowControl/>
        <w:tabs>
          <w:tab w:val="left" w:pos="753"/>
        </w:tabs>
        <w:adjustRightInd w:val="0"/>
        <w:snapToGrid w:val="0"/>
        <w:spacing w:line="360" w:lineRule="auto"/>
        <w:ind w:left="735" w:hanging="735" w:hangingChars="350"/>
        <w:rPr>
          <w:rFonts w:ascii="宋体" w:hAnsi="宋体"/>
          <w:bCs/>
          <w:color w:val="000000" w:themeColor="text1"/>
          <w:highlight w:val="none"/>
        </w:rPr>
      </w:pPr>
      <w:r>
        <w:rPr>
          <w:rFonts w:hint="eastAsia" w:ascii="宋体"/>
          <w:bCs/>
          <w:color w:val="000000" w:themeColor="text1"/>
          <w:highlight w:val="none"/>
        </w:rPr>
        <w:t>2.3</w:t>
      </w:r>
      <w:r>
        <w:rPr>
          <w:rFonts w:hint="eastAsia" w:ascii="宋体"/>
          <w:bCs/>
          <w:color w:val="000000" w:themeColor="text1"/>
          <w:highlight w:val="none"/>
        </w:rPr>
        <w:tab/>
      </w:r>
      <w:r>
        <w:rPr>
          <w:rFonts w:hint="eastAsia" w:ascii="宋体"/>
          <w:bCs/>
          <w:color w:val="000000" w:themeColor="text1"/>
          <w:highlight w:val="none"/>
        </w:rPr>
        <w:t>“采购人”系指</w:t>
      </w:r>
      <w:r>
        <w:rPr>
          <w:rFonts w:hint="eastAsia" w:ascii="宋体"/>
          <w:bCs/>
          <w:color w:val="000000" w:themeColor="text1"/>
          <w:highlight w:val="none"/>
          <w:lang w:eastAsia="zh-CN"/>
        </w:rPr>
        <w:t>国家税务总局阳西县税务局</w:t>
      </w:r>
      <w:r>
        <w:rPr>
          <w:rFonts w:hint="eastAsia" w:ascii="宋体"/>
          <w:bCs/>
          <w:color w:val="000000" w:themeColor="text1"/>
          <w:highlight w:val="none"/>
        </w:rPr>
        <w:t>，即项目采购用户方。</w:t>
      </w:r>
    </w:p>
    <w:p>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bCs/>
          <w:color w:val="000000" w:themeColor="text1"/>
          <w:highlight w:val="none"/>
        </w:rPr>
        <w:t>2.4</w:t>
      </w:r>
      <w:r>
        <w:rPr>
          <w:rFonts w:hint="eastAsia" w:ascii="宋体"/>
          <w:bCs/>
          <w:color w:val="000000" w:themeColor="text1"/>
          <w:highlight w:val="none"/>
        </w:rPr>
        <w:tab/>
      </w:r>
      <w:r>
        <w:rPr>
          <w:rFonts w:hint="eastAsia" w:ascii="宋体"/>
          <w:bCs/>
          <w:color w:val="000000" w:themeColor="text1"/>
          <w:highlight w:val="none"/>
        </w:rPr>
        <w:t xml:space="preserve"> </w:t>
      </w:r>
      <w:r>
        <w:rPr>
          <w:rFonts w:ascii="宋体" w:hAnsi="宋体"/>
          <w:bCs/>
          <w:color w:val="000000" w:themeColor="text1"/>
          <w:highlight w:val="none"/>
        </w:rPr>
        <w:t>“</w:t>
      </w:r>
      <w:r>
        <w:rPr>
          <w:rFonts w:hint="eastAsia" w:ascii="宋体" w:hAnsi="宋体"/>
          <w:bCs/>
          <w:color w:val="000000" w:themeColor="text1"/>
          <w:highlight w:val="none"/>
        </w:rPr>
        <w:t>货物</w:t>
      </w:r>
      <w:r>
        <w:rPr>
          <w:rFonts w:ascii="宋体" w:hAnsi="宋体"/>
          <w:bCs/>
          <w:color w:val="000000" w:themeColor="text1"/>
          <w:highlight w:val="none"/>
        </w:rPr>
        <w:t>”</w:t>
      </w:r>
      <w:r>
        <w:rPr>
          <w:rFonts w:hint="eastAsia" w:ascii="宋体" w:hAnsi="宋体"/>
          <w:bCs/>
          <w:color w:val="000000" w:themeColor="text1"/>
          <w:highlight w:val="none"/>
        </w:rPr>
        <w:t>系指投标人根据招标文件规定，须向采购人提供的设备、材料、备品备件、工具、使用手册、软件及有关技术资料等。</w:t>
      </w:r>
    </w:p>
    <w:p>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rPr>
      </w:pPr>
      <w:r>
        <w:rPr>
          <w:rFonts w:hint="eastAsia" w:ascii="宋体" w:hAnsi="宋体"/>
          <w:bCs/>
          <w:color w:val="000000" w:themeColor="text1"/>
          <w:highlight w:val="none"/>
        </w:rPr>
        <w:t>“服务”系指招标文件规定中标投标人须承担与实施本项目有关的伴随服务，包括但不限于运输、安装、调试、技术支持、培训、售后服务等义务和合同中规定中标投标人应承担的其它义务。</w:t>
      </w:r>
    </w:p>
    <w:p>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rPr>
      </w:pPr>
      <w:r>
        <w:rPr>
          <w:rFonts w:hint="eastAsia" w:ascii="宋体" w:hAnsi="宋体"/>
          <w:bCs/>
          <w:color w:val="000000" w:themeColor="text1"/>
          <w:highlight w:val="none"/>
        </w:rPr>
        <w:t>“日”系指日历天。</w:t>
      </w:r>
    </w:p>
    <w:p>
      <w:pPr>
        <w:widowControl/>
        <w:numPr>
          <w:ilvl w:val="1"/>
          <w:numId w:val="26"/>
        </w:numPr>
        <w:tabs>
          <w:tab w:val="left" w:pos="753"/>
          <w:tab w:val="clear" w:pos="360"/>
        </w:tabs>
        <w:adjustRightInd w:val="0"/>
        <w:snapToGrid w:val="0"/>
        <w:spacing w:line="360" w:lineRule="auto"/>
        <w:ind w:left="753" w:hanging="753"/>
        <w:rPr>
          <w:rFonts w:ascii="宋体" w:hAnsi="宋体"/>
          <w:bCs/>
          <w:color w:val="000000" w:themeColor="text1"/>
          <w:highlight w:val="none"/>
        </w:rPr>
      </w:pPr>
      <w:r>
        <w:rPr>
          <w:rFonts w:hint="eastAsia" w:ascii="宋体" w:hAnsi="宋体"/>
          <w:bCs/>
          <w:color w:val="000000" w:themeColor="text1"/>
          <w:highlight w:val="none"/>
        </w:rPr>
        <w:t>“工作日”系指国家规定除法定节假日以外的以日</w:t>
      </w:r>
      <w:r>
        <w:rPr>
          <w:rFonts w:ascii="宋体" w:hAnsi="宋体"/>
          <w:bCs/>
          <w:color w:val="000000" w:themeColor="text1"/>
          <w:highlight w:val="none"/>
        </w:rPr>
        <w:t>为计算单位的工作时间</w:t>
      </w:r>
      <w:r>
        <w:rPr>
          <w:rFonts w:hint="eastAsia" w:ascii="宋体" w:hAnsi="宋体"/>
          <w:bCs/>
          <w:color w:val="000000" w:themeColor="text1"/>
          <w:highlight w:val="none"/>
        </w:rPr>
        <w:t>。</w:t>
      </w:r>
    </w:p>
    <w:p>
      <w:pPr>
        <w:pStyle w:val="6"/>
        <w:numPr>
          <w:ilvl w:val="4"/>
          <w:numId w:val="25"/>
        </w:numPr>
        <w:tabs>
          <w:tab w:val="left" w:pos="720"/>
        </w:tabs>
        <w:spacing w:before="240" w:after="120"/>
        <w:ind w:left="2432" w:hanging="2432"/>
        <w:rPr>
          <w:color w:val="000000" w:themeColor="text1"/>
          <w:highlight w:val="none"/>
        </w:rPr>
      </w:pPr>
      <w:bookmarkStart w:id="271" w:name="_Toc497224197"/>
      <w:bookmarkStart w:id="272" w:name="_Toc503785399"/>
      <w:bookmarkStart w:id="273" w:name="_Toc340507413"/>
      <w:bookmarkStart w:id="274" w:name="_Toc333238604"/>
      <w:bookmarkStart w:id="275" w:name="_Toc333935317"/>
      <w:bookmarkStart w:id="276" w:name="_Toc333237648"/>
      <w:bookmarkStart w:id="277" w:name="_Toc339020066"/>
      <w:bookmarkStart w:id="278" w:name="_Toc349127597"/>
      <w:bookmarkStart w:id="279" w:name="_Toc339020204"/>
      <w:bookmarkStart w:id="280" w:name="_Toc339362271"/>
      <w:bookmarkStart w:id="281" w:name="_Toc350438720"/>
      <w:bookmarkStart w:id="282" w:name="_Toc8756"/>
      <w:bookmarkStart w:id="283" w:name="_Toc333237759"/>
      <w:bookmarkStart w:id="284" w:name="_Toc333935658"/>
      <w:bookmarkStart w:id="285" w:name="_Toc339441058"/>
      <w:bookmarkStart w:id="286" w:name="_Toc342060345"/>
      <w:bookmarkStart w:id="287" w:name="_Toc365967044"/>
      <w:bookmarkStart w:id="288" w:name="_Toc339019986"/>
      <w:bookmarkStart w:id="289" w:name="_Toc337632329"/>
      <w:bookmarkStart w:id="290" w:name="_Toc366072499"/>
      <w:bookmarkStart w:id="291" w:name="_Toc331684009"/>
      <w:bookmarkStart w:id="292" w:name="_Toc330459956"/>
      <w:bookmarkStart w:id="293" w:name="_Toc365985150"/>
      <w:bookmarkStart w:id="294" w:name="_Toc374454572"/>
      <w:bookmarkStart w:id="295" w:name="_Toc342296731"/>
      <w:bookmarkStart w:id="296" w:name="_Toc332206679"/>
      <w:bookmarkStart w:id="297" w:name="_Toc340672840"/>
      <w:bookmarkStart w:id="298" w:name="_Toc336681906"/>
      <w:bookmarkStart w:id="299" w:name="_Toc340677041"/>
      <w:bookmarkStart w:id="300" w:name="_Toc339019860"/>
      <w:bookmarkStart w:id="301" w:name="_Toc331512869"/>
      <w:bookmarkStart w:id="302" w:name="_Toc336681551"/>
      <w:bookmarkStart w:id="303" w:name="_Toc350756421"/>
      <w:bookmarkStart w:id="304" w:name="_Toc345513838"/>
      <w:bookmarkStart w:id="305" w:name="_Toc341348309"/>
      <w:bookmarkStart w:id="306" w:name="_Toc349143560"/>
      <w:bookmarkStart w:id="307" w:name="_Toc332270317"/>
      <w:r>
        <w:rPr>
          <w:rFonts w:hint="eastAsia"/>
          <w:color w:val="000000" w:themeColor="text1"/>
          <w:highlight w:val="none"/>
        </w:rPr>
        <w:t>合格的</w:t>
      </w:r>
      <w:bookmarkEnd w:id="271"/>
      <w:bookmarkEnd w:id="272"/>
      <w:r>
        <w:rPr>
          <w:rFonts w:hint="eastAsia"/>
          <w:color w:val="000000" w:themeColor="text1"/>
          <w:highlight w:val="none"/>
        </w:rPr>
        <w:t>投标人</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pPr>
        <w:widowControl/>
        <w:tabs>
          <w:tab w:val="left" w:pos="502"/>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3.1</w:t>
      </w:r>
      <w:r>
        <w:rPr>
          <w:rFonts w:hint="eastAsia"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 xml:space="preserve"> </w:t>
      </w:r>
      <w:r>
        <w:rPr>
          <w:rFonts w:hint="eastAsia" w:ascii="宋体" w:hAnsi="宋体"/>
          <w:bCs/>
          <w:color w:val="000000" w:themeColor="text1"/>
          <w:highlight w:val="none"/>
        </w:rPr>
        <w:t>国内有能力提供采购项目相关的工程、货物和服务且符合本项目合格投标人资格条件的投标人</w:t>
      </w:r>
      <w:r>
        <w:rPr>
          <w:rFonts w:hint="eastAsia" w:ascii="宋体"/>
          <w:bCs/>
          <w:color w:val="000000" w:themeColor="text1"/>
          <w:highlight w:val="none"/>
        </w:rPr>
        <w:t>为合格投标人。</w:t>
      </w:r>
    </w:p>
    <w:p>
      <w:pPr>
        <w:widowControl/>
        <w:tabs>
          <w:tab w:val="left" w:pos="502"/>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3.2</w:t>
      </w:r>
      <w:r>
        <w:rPr>
          <w:rFonts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 xml:space="preserve"> </w:t>
      </w:r>
      <w:r>
        <w:rPr>
          <w:rFonts w:hint="eastAsia" w:ascii="宋体" w:hAnsi="宋体"/>
          <w:bCs/>
          <w:color w:val="000000" w:themeColor="text1"/>
          <w:highlight w:val="none"/>
        </w:rPr>
        <w:t>投标人必须遵守《中华人民共和国招标投标法》、《中华人民共和国政府采购法》的有关规定和其他相关的法律、法规、规章、条例及招标文件中的规定。</w:t>
      </w:r>
    </w:p>
    <w:p>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rPr>
      </w:pPr>
      <w:r>
        <w:rPr>
          <w:rFonts w:hint="eastAsia" w:ascii="宋体" w:hAnsi="宋体"/>
          <w:bCs/>
          <w:color w:val="000000" w:themeColor="text1"/>
          <w:szCs w:val="21"/>
          <w:highlight w:val="none"/>
        </w:rPr>
        <w:t xml:space="preserve">3.3    </w:t>
      </w:r>
      <w:r>
        <w:rPr>
          <w:rFonts w:ascii="宋体" w:hAnsi="宋体"/>
          <w:bCs/>
          <w:color w:val="000000" w:themeColor="text1"/>
          <w:szCs w:val="21"/>
          <w:highlight w:val="none"/>
        </w:rPr>
        <w:t>单位负责人为同一人或者存在直接控股、管理关系的不同供应商，不得参加同一合同项下的政府采购活动。</w:t>
      </w:r>
    </w:p>
    <w:p>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rPr>
      </w:pPr>
      <w:r>
        <w:rPr>
          <w:rFonts w:hint="eastAsia" w:ascii="宋体" w:hAnsi="宋体"/>
          <w:bCs/>
          <w:color w:val="000000" w:themeColor="text1"/>
          <w:szCs w:val="21"/>
          <w:highlight w:val="none"/>
        </w:rPr>
        <w:t xml:space="preserve">3.4     </w:t>
      </w:r>
      <w:r>
        <w:rPr>
          <w:rFonts w:ascii="宋体" w:hAnsi="宋体"/>
          <w:bCs/>
          <w:color w:val="000000" w:themeColor="text1"/>
          <w:szCs w:val="21"/>
          <w:highlight w:val="none"/>
        </w:rPr>
        <w:t>除单一来源采购项目外，为采购项目提供整体设计、规范编制或者项目管理、监理、检测等服务的供应商，不得再参加该政府采购项目的采购活动。</w:t>
      </w:r>
    </w:p>
    <w:p>
      <w:pPr>
        <w:widowControl/>
        <w:tabs>
          <w:tab w:val="left" w:pos="502"/>
          <w:tab w:val="left" w:pos="753"/>
        </w:tabs>
        <w:adjustRightInd w:val="0"/>
        <w:snapToGrid w:val="0"/>
        <w:spacing w:line="360" w:lineRule="auto"/>
        <w:ind w:left="752" w:hanging="751" w:hangingChars="358"/>
        <w:rPr>
          <w:rFonts w:ascii="宋体" w:hAnsi="宋体"/>
          <w:bCs/>
          <w:color w:val="000000" w:themeColor="text1"/>
          <w:szCs w:val="21"/>
          <w:highlight w:val="none"/>
        </w:rPr>
      </w:pPr>
      <w:r>
        <w:rPr>
          <w:rFonts w:hint="eastAsia" w:ascii="宋体" w:hAnsi="宋体"/>
          <w:bCs/>
          <w:color w:val="000000" w:themeColor="text1"/>
          <w:szCs w:val="21"/>
          <w:highlight w:val="none"/>
        </w:rPr>
        <w:t xml:space="preserve">3.5    </w:t>
      </w:r>
      <w:r>
        <w:rPr>
          <w:rFonts w:ascii="宋体" w:hAnsi="宋体"/>
          <w:bCs/>
          <w:color w:val="000000" w:themeColor="text1"/>
          <w:szCs w:val="21"/>
          <w:highlight w:val="none"/>
        </w:rPr>
        <w:t>联合体各方不得再单独参加或者与其他供应商另外组成联合体参加同一合同项下的政府采购活动。</w:t>
      </w:r>
    </w:p>
    <w:p>
      <w:pPr>
        <w:widowControl/>
        <w:tabs>
          <w:tab w:val="left" w:pos="502"/>
          <w:tab w:val="left" w:pos="753"/>
        </w:tabs>
        <w:adjustRightInd w:val="0"/>
        <w:snapToGrid w:val="0"/>
        <w:spacing w:line="360" w:lineRule="auto"/>
        <w:ind w:left="752" w:hanging="751" w:hangingChars="358"/>
        <w:rPr>
          <w:bCs/>
          <w:color w:val="000000" w:themeColor="text1"/>
          <w:szCs w:val="21"/>
          <w:highlight w:val="none"/>
        </w:rPr>
      </w:pPr>
      <w:r>
        <w:rPr>
          <w:rFonts w:hint="eastAsia" w:ascii="宋体" w:hAnsi="宋体"/>
          <w:bCs/>
          <w:color w:val="000000" w:themeColor="text1"/>
          <w:szCs w:val="21"/>
          <w:highlight w:val="none"/>
        </w:rPr>
        <w:t xml:space="preserve">3.6    </w:t>
      </w:r>
      <w:r>
        <w:rPr>
          <w:bCs/>
          <w:color w:val="000000" w:themeColor="text1"/>
          <w:szCs w:val="21"/>
          <w:highlight w:val="none"/>
        </w:rPr>
        <w:t>专门面向</w:t>
      </w:r>
      <w:r>
        <w:rPr>
          <w:rFonts w:hint="eastAsia"/>
          <w:bCs/>
          <w:color w:val="000000" w:themeColor="text1"/>
          <w:szCs w:val="21"/>
          <w:highlight w:val="none"/>
          <w:lang w:eastAsia="zh-CN"/>
        </w:rPr>
        <w:t>中小</w:t>
      </w:r>
      <w:r>
        <w:rPr>
          <w:bCs/>
          <w:color w:val="000000" w:themeColor="text1"/>
          <w:szCs w:val="21"/>
          <w:highlight w:val="none"/>
        </w:rPr>
        <w:t>企业采购的项目，只能由</w:t>
      </w:r>
      <w:r>
        <w:rPr>
          <w:rFonts w:hint="eastAsia"/>
          <w:bCs/>
          <w:color w:val="000000" w:themeColor="text1"/>
          <w:szCs w:val="21"/>
          <w:highlight w:val="none"/>
          <w:lang w:eastAsia="zh-CN"/>
        </w:rPr>
        <w:t>中型、</w:t>
      </w:r>
      <w:r>
        <w:rPr>
          <w:bCs/>
          <w:color w:val="000000" w:themeColor="text1"/>
          <w:szCs w:val="21"/>
          <w:highlight w:val="none"/>
        </w:rPr>
        <w:t>小</w:t>
      </w:r>
      <w:r>
        <w:rPr>
          <w:rFonts w:hint="eastAsia"/>
          <w:bCs/>
          <w:color w:val="000000" w:themeColor="text1"/>
          <w:szCs w:val="21"/>
          <w:highlight w:val="none"/>
          <w:lang w:eastAsia="zh-CN"/>
        </w:rPr>
        <w:t>型</w:t>
      </w:r>
      <w:r>
        <w:rPr>
          <w:bCs/>
          <w:color w:val="000000" w:themeColor="text1"/>
          <w:szCs w:val="21"/>
          <w:highlight w:val="none"/>
        </w:rPr>
        <w:t>或微型企业参加。</w:t>
      </w:r>
    </w:p>
    <w:p>
      <w:pPr>
        <w:pStyle w:val="2"/>
        <w:rPr>
          <w:color w:val="000000" w:themeColor="text1"/>
          <w:highlight w:val="none"/>
        </w:rPr>
      </w:pPr>
    </w:p>
    <w:p>
      <w:pPr>
        <w:pStyle w:val="6"/>
        <w:numPr>
          <w:ilvl w:val="4"/>
          <w:numId w:val="25"/>
        </w:numPr>
        <w:tabs>
          <w:tab w:val="left" w:pos="720"/>
        </w:tabs>
        <w:spacing w:before="240" w:after="120"/>
        <w:ind w:left="2432" w:hanging="2432"/>
        <w:rPr>
          <w:color w:val="000000" w:themeColor="text1"/>
          <w:highlight w:val="none"/>
        </w:rPr>
      </w:pPr>
      <w:bookmarkStart w:id="308" w:name="_Toc340507414"/>
      <w:bookmarkStart w:id="309" w:name="_Toc333237649"/>
      <w:bookmarkStart w:id="310" w:name="_Toc339441059"/>
      <w:bookmarkStart w:id="311" w:name="_Toc331684010"/>
      <w:bookmarkStart w:id="312" w:name="_Toc339362272"/>
      <w:bookmarkStart w:id="313" w:name="_Toc366072500"/>
      <w:bookmarkStart w:id="314" w:name="_Toc330459957"/>
      <w:bookmarkStart w:id="315" w:name="_Toc339020067"/>
      <w:bookmarkStart w:id="316" w:name="_Toc12627"/>
      <w:bookmarkStart w:id="317" w:name="_Toc332270318"/>
      <w:bookmarkStart w:id="318" w:name="_Toc340672841"/>
      <w:bookmarkStart w:id="319" w:name="_Toc503785400"/>
      <w:bookmarkStart w:id="320" w:name="_Toc497224198"/>
      <w:bookmarkStart w:id="321" w:name="_Toc350438721"/>
      <w:bookmarkStart w:id="322" w:name="_Toc345513839"/>
      <w:bookmarkStart w:id="323" w:name="_Toc349143561"/>
      <w:bookmarkStart w:id="324" w:name="_Toc336681552"/>
      <w:bookmarkStart w:id="325" w:name="_Toc331512870"/>
      <w:bookmarkStart w:id="326" w:name="_Toc333237760"/>
      <w:bookmarkStart w:id="327" w:name="_Toc374454573"/>
      <w:bookmarkStart w:id="328" w:name="_Toc341348310"/>
      <w:bookmarkStart w:id="329" w:name="_Toc342296732"/>
      <w:bookmarkStart w:id="330" w:name="_Toc365967045"/>
      <w:bookmarkStart w:id="331" w:name="_Toc349127598"/>
      <w:bookmarkStart w:id="332" w:name="_Toc339020205"/>
      <w:bookmarkStart w:id="333" w:name="_Toc333238605"/>
      <w:bookmarkStart w:id="334" w:name="_Toc339019861"/>
      <w:bookmarkStart w:id="335" w:name="_Toc333935659"/>
      <w:bookmarkStart w:id="336" w:name="_Toc339019987"/>
      <w:bookmarkStart w:id="337" w:name="_Toc336681907"/>
      <w:bookmarkStart w:id="338" w:name="_Toc332206680"/>
      <w:bookmarkStart w:id="339" w:name="_Toc337632330"/>
      <w:bookmarkStart w:id="340" w:name="_Toc350756422"/>
      <w:bookmarkStart w:id="341" w:name="_Toc340677042"/>
      <w:bookmarkStart w:id="342" w:name="_Toc365985151"/>
      <w:bookmarkStart w:id="343" w:name="_Toc333935318"/>
      <w:bookmarkStart w:id="344" w:name="_Toc342060346"/>
      <w:r>
        <w:rPr>
          <w:rFonts w:hint="eastAsia"/>
          <w:color w:val="000000" w:themeColor="text1"/>
          <w:highlight w:val="none"/>
        </w:rPr>
        <w:t>投标费用</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4.1</w:t>
      </w:r>
      <w:r>
        <w:rPr>
          <w:rFonts w:hint="eastAsia" w:ascii="宋体"/>
          <w:bCs/>
          <w:color w:val="000000" w:themeColor="text1"/>
          <w:highlight w:val="none"/>
        </w:rPr>
        <w:tab/>
      </w:r>
      <w:r>
        <w:rPr>
          <w:rFonts w:hint="eastAsia" w:hAnsi="宋体"/>
          <w:color w:val="000000" w:themeColor="text1"/>
          <w:highlight w:val="none"/>
        </w:rPr>
        <w:t>投标人应承担所有与准备和参加投标有关的费用。不论投标的结果如何，代理采购机构和采购人均无义务和责任承担这些费用</w:t>
      </w:r>
      <w:r>
        <w:rPr>
          <w:rFonts w:hint="eastAsia" w:ascii="宋体"/>
          <w:bCs/>
          <w:color w:val="000000" w:themeColor="text1"/>
          <w:highlight w:val="none"/>
        </w:rPr>
        <w:t>。</w:t>
      </w:r>
      <w:bookmarkStart w:id="345" w:name="_Toc339441060"/>
      <w:bookmarkStart w:id="346" w:name="_Toc333238606"/>
      <w:bookmarkStart w:id="347" w:name="_Toc333935319"/>
      <w:bookmarkStart w:id="348" w:name="_Toc332270319"/>
      <w:bookmarkStart w:id="349" w:name="_Toc341348311"/>
      <w:bookmarkStart w:id="350" w:name="_Toc339019988"/>
      <w:bookmarkStart w:id="351" w:name="_Toc365985152"/>
      <w:bookmarkStart w:id="352" w:name="_Toc350438722"/>
      <w:bookmarkStart w:id="353" w:name="_Toc339020068"/>
      <w:bookmarkStart w:id="354" w:name="_Toc330459958"/>
      <w:bookmarkStart w:id="355" w:name="_Toc497224199"/>
      <w:bookmarkStart w:id="356" w:name="_Toc349143562"/>
      <w:bookmarkStart w:id="357" w:name="_Toc365967046"/>
      <w:bookmarkStart w:id="358" w:name="_Toc339020206"/>
      <w:bookmarkStart w:id="359" w:name="_Toc333237650"/>
      <w:bookmarkStart w:id="360" w:name="_Toc350756423"/>
      <w:bookmarkStart w:id="361" w:name="_Toc342060347"/>
      <w:bookmarkStart w:id="362" w:name="_Toc336681908"/>
      <w:bookmarkStart w:id="363" w:name="_Toc331512871"/>
      <w:bookmarkStart w:id="364" w:name="_Toc333237761"/>
      <w:bookmarkStart w:id="365" w:name="_Toc342296733"/>
      <w:bookmarkStart w:id="366" w:name="_Toc339019862"/>
      <w:bookmarkStart w:id="367" w:name="_Toc332206681"/>
      <w:bookmarkStart w:id="368" w:name="_Toc336681553"/>
      <w:bookmarkStart w:id="369" w:name="_Toc345513840"/>
      <w:bookmarkStart w:id="370" w:name="_Toc340507415"/>
      <w:bookmarkStart w:id="371" w:name="_Toc340672842"/>
      <w:bookmarkStart w:id="372" w:name="_Toc337632331"/>
      <w:bookmarkStart w:id="373" w:name="_Toc366072501"/>
      <w:bookmarkStart w:id="374" w:name="_Toc340677043"/>
      <w:bookmarkStart w:id="375" w:name="_Toc374454574"/>
      <w:bookmarkStart w:id="376" w:name="_Toc503785401"/>
      <w:bookmarkStart w:id="377" w:name="_Toc331684011"/>
      <w:bookmarkStart w:id="378" w:name="_Toc349127599"/>
      <w:bookmarkStart w:id="379" w:name="_Toc333935660"/>
      <w:bookmarkStart w:id="380" w:name="_Toc339362273"/>
    </w:p>
    <w:p>
      <w:pPr>
        <w:pStyle w:val="4"/>
        <w:numPr>
          <w:ilvl w:val="1"/>
          <w:numId w:val="0"/>
        </w:numPr>
        <w:rPr>
          <w:color w:val="000000" w:themeColor="text1"/>
          <w:sz w:val="24"/>
          <w:highlight w:val="none"/>
        </w:rPr>
      </w:pPr>
      <w:bookmarkStart w:id="381" w:name="_Toc16781"/>
      <w:r>
        <w:rPr>
          <w:rFonts w:hint="eastAsia"/>
          <w:color w:val="000000" w:themeColor="text1"/>
          <w:sz w:val="24"/>
          <w:highlight w:val="none"/>
        </w:rPr>
        <w:t>Ｂ招标文件说明</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pStyle w:val="6"/>
        <w:numPr>
          <w:ilvl w:val="4"/>
          <w:numId w:val="25"/>
        </w:numPr>
        <w:tabs>
          <w:tab w:val="left" w:pos="720"/>
        </w:tabs>
        <w:spacing w:before="240" w:after="120"/>
        <w:ind w:left="2432" w:hanging="2432"/>
        <w:rPr>
          <w:color w:val="000000" w:themeColor="text1"/>
          <w:highlight w:val="none"/>
        </w:rPr>
      </w:pPr>
      <w:bookmarkStart w:id="382" w:name="_Toc340507416"/>
      <w:bookmarkStart w:id="383" w:name="_Toc333238607"/>
      <w:bookmarkStart w:id="384" w:name="_Toc342060348"/>
      <w:bookmarkStart w:id="385" w:name="_Toc503785402"/>
      <w:bookmarkStart w:id="386" w:name="_Toc332206682"/>
      <w:bookmarkStart w:id="387" w:name="_Toc350756424"/>
      <w:bookmarkStart w:id="388" w:name="_Toc339020207"/>
      <w:bookmarkStart w:id="389" w:name="_Toc345513841"/>
      <w:bookmarkStart w:id="390" w:name="_Toc365985153"/>
      <w:bookmarkStart w:id="391" w:name="_Toc340672843"/>
      <w:bookmarkStart w:id="392" w:name="_Toc339019989"/>
      <w:bookmarkStart w:id="393" w:name="_Toc333237651"/>
      <w:bookmarkStart w:id="394" w:name="_Toc339019863"/>
      <w:bookmarkStart w:id="395" w:name="_Toc497224200"/>
      <w:bookmarkStart w:id="396" w:name="_Toc333237762"/>
      <w:bookmarkStart w:id="397" w:name="_Toc366072502"/>
      <w:bookmarkStart w:id="398" w:name="_Toc350438723"/>
      <w:bookmarkStart w:id="399" w:name="_Toc331512872"/>
      <w:bookmarkStart w:id="400" w:name="_Toc339362274"/>
      <w:bookmarkStart w:id="401" w:name="_Toc333935661"/>
      <w:bookmarkStart w:id="402" w:name="_Toc2313"/>
      <w:bookmarkStart w:id="403" w:name="_Toc365967047"/>
      <w:bookmarkStart w:id="404" w:name="_Toc339020069"/>
      <w:bookmarkStart w:id="405" w:name="_Toc341348312"/>
      <w:bookmarkStart w:id="406" w:name="_Toc340677044"/>
      <w:bookmarkStart w:id="407" w:name="_Toc349143563"/>
      <w:bookmarkStart w:id="408" w:name="_Toc331684012"/>
      <w:bookmarkStart w:id="409" w:name="_Toc349127600"/>
      <w:bookmarkStart w:id="410" w:name="_Toc337632332"/>
      <w:bookmarkStart w:id="411" w:name="_Toc336681554"/>
      <w:bookmarkStart w:id="412" w:name="_Toc342296734"/>
      <w:bookmarkStart w:id="413" w:name="_Toc332270320"/>
      <w:bookmarkStart w:id="414" w:name="_Toc333935320"/>
      <w:bookmarkStart w:id="415" w:name="_Toc339441061"/>
      <w:bookmarkStart w:id="416" w:name="_Toc336681909"/>
      <w:bookmarkStart w:id="417" w:name="_Toc330459959"/>
      <w:bookmarkStart w:id="418" w:name="_Toc374454575"/>
      <w:r>
        <w:rPr>
          <w:rFonts w:hint="eastAsia"/>
          <w:color w:val="000000" w:themeColor="text1"/>
          <w:highlight w:val="none"/>
        </w:rPr>
        <w:t>招标文件的构成</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5.1</w:t>
      </w:r>
      <w:r>
        <w:rPr>
          <w:rFonts w:ascii="宋体"/>
          <w:bCs/>
          <w:color w:val="000000" w:themeColor="text1"/>
          <w:highlight w:val="none"/>
        </w:rPr>
        <w:tab/>
      </w:r>
      <w:r>
        <w:rPr>
          <w:rFonts w:hint="eastAsia" w:ascii="宋体"/>
          <w:bCs/>
          <w:color w:val="000000" w:themeColor="text1"/>
          <w:highlight w:val="none"/>
        </w:rPr>
        <w:t>招标文件用以阐明所需货物及服务、招标投标程序、合同条款及相关附件。招标文件由下述部分组成：</w:t>
      </w:r>
    </w:p>
    <w:p>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第一部分  投标邀请函</w:t>
      </w:r>
    </w:p>
    <w:p>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第二部分  采购项目内容</w:t>
      </w:r>
    </w:p>
    <w:p>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第三部分  投标人须知</w:t>
      </w:r>
    </w:p>
    <w:p>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第四部分  参考合同</w:t>
      </w:r>
    </w:p>
    <w:p>
      <w:pPr>
        <w:widowControl/>
        <w:tabs>
          <w:tab w:val="left" w:pos="753"/>
        </w:tabs>
        <w:adjustRightInd w:val="0"/>
        <w:snapToGrid w:val="0"/>
        <w:spacing w:line="360" w:lineRule="auto"/>
        <w:ind w:left="1445" w:leftChars="448" w:hanging="504"/>
        <w:rPr>
          <w:rFonts w:ascii="宋体"/>
          <w:bCs/>
          <w:color w:val="000000" w:themeColor="text1"/>
          <w:highlight w:val="none"/>
        </w:rPr>
      </w:pPr>
      <w:r>
        <w:rPr>
          <w:rFonts w:hint="eastAsia" w:ascii="宋体"/>
          <w:bCs/>
          <w:color w:val="000000" w:themeColor="text1"/>
          <w:highlight w:val="none"/>
        </w:rPr>
        <w:t>第五部分  投标文件格式（含附件）</w:t>
      </w:r>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5.2</w:t>
      </w:r>
      <w:r>
        <w:rPr>
          <w:rFonts w:hint="eastAsia" w:ascii="宋体"/>
          <w:bCs/>
          <w:color w:val="000000" w:themeColor="text1"/>
          <w:highlight w:val="none"/>
        </w:rPr>
        <w:t xml:space="preserve"> </w:t>
      </w:r>
      <w:r>
        <w:rPr>
          <w:rFonts w:ascii="宋体"/>
          <w:bCs/>
          <w:color w:val="000000" w:themeColor="text1"/>
          <w:highlight w:val="none"/>
        </w:rPr>
        <w:tab/>
      </w:r>
      <w:r>
        <w:rPr>
          <w:rFonts w:hint="eastAsia" w:ascii="宋体"/>
          <w:bCs/>
          <w:color w:val="000000" w:themeColor="text1"/>
          <w:highlight w:val="none"/>
        </w:rPr>
        <w:t>招标文件以中文编印。</w:t>
      </w:r>
    </w:p>
    <w:p>
      <w:pPr>
        <w:pStyle w:val="6"/>
        <w:numPr>
          <w:ilvl w:val="4"/>
          <w:numId w:val="25"/>
        </w:numPr>
        <w:tabs>
          <w:tab w:val="left" w:pos="720"/>
        </w:tabs>
        <w:spacing w:before="240" w:after="120"/>
        <w:ind w:left="2432" w:hanging="2432"/>
        <w:rPr>
          <w:color w:val="000000" w:themeColor="text1"/>
          <w:highlight w:val="none"/>
        </w:rPr>
      </w:pPr>
      <w:bookmarkStart w:id="419" w:name="_Toc350756425"/>
      <w:bookmarkStart w:id="420" w:name="_Toc340672844"/>
      <w:bookmarkStart w:id="421" w:name="_Toc332206683"/>
      <w:bookmarkStart w:id="422" w:name="_Toc333237652"/>
      <w:bookmarkStart w:id="423" w:name="_Toc339362275"/>
      <w:bookmarkStart w:id="424" w:name="_Toc339019990"/>
      <w:bookmarkStart w:id="425" w:name="_Toc333238608"/>
      <w:bookmarkStart w:id="426" w:name="_Toc365985154"/>
      <w:bookmarkStart w:id="427" w:name="_Toc350438724"/>
      <w:bookmarkStart w:id="428" w:name="_Toc337632333"/>
      <w:bookmarkStart w:id="429" w:name="_Toc333935662"/>
      <w:bookmarkStart w:id="430" w:name="_Toc341348313"/>
      <w:bookmarkStart w:id="431" w:name="_Toc336681555"/>
      <w:bookmarkStart w:id="432" w:name="_Toc349127601"/>
      <w:bookmarkStart w:id="433" w:name="_Toc331512873"/>
      <w:bookmarkStart w:id="434" w:name="_Toc342296735"/>
      <w:bookmarkStart w:id="435" w:name="_Toc339020070"/>
      <w:bookmarkStart w:id="436" w:name="_Toc503785403"/>
      <w:bookmarkStart w:id="437" w:name="_Toc332270321"/>
      <w:bookmarkStart w:id="438" w:name="_Toc370388389"/>
      <w:bookmarkStart w:id="439" w:name="_Toc333237763"/>
      <w:bookmarkStart w:id="440" w:name="_Toc340677045"/>
      <w:bookmarkStart w:id="441" w:name="_Toc336681910"/>
      <w:bookmarkStart w:id="442" w:name="_Toc339441062"/>
      <w:bookmarkStart w:id="443" w:name="_Toc339019864"/>
      <w:bookmarkStart w:id="444" w:name="_Toc342060349"/>
      <w:bookmarkStart w:id="445" w:name="_Toc339020208"/>
      <w:bookmarkStart w:id="446" w:name="_Toc333935321"/>
      <w:bookmarkStart w:id="447" w:name="_Toc349143564"/>
      <w:bookmarkStart w:id="448" w:name="_Toc497224201"/>
      <w:bookmarkStart w:id="449" w:name="_Toc331684013"/>
      <w:bookmarkStart w:id="450" w:name="_Toc340507417"/>
      <w:bookmarkStart w:id="451" w:name="_Toc365967048"/>
      <w:bookmarkStart w:id="452" w:name="_Toc345513842"/>
      <w:bookmarkStart w:id="453" w:name="_Toc330459960"/>
      <w:bookmarkStart w:id="454" w:name="_Toc374454576"/>
      <w:bookmarkStart w:id="455" w:name="_Toc30538"/>
      <w:bookmarkStart w:id="456" w:name="_Toc497224203"/>
      <w:bookmarkStart w:id="457" w:name="_Toc503785405"/>
      <w:bookmarkStart w:id="458" w:name="_Toc365985156"/>
      <w:bookmarkStart w:id="459" w:name="_Toc339441064"/>
      <w:bookmarkStart w:id="460" w:name="_Toc350438726"/>
      <w:bookmarkStart w:id="461" w:name="_Toc333237654"/>
      <w:bookmarkStart w:id="462" w:name="_Toc366072505"/>
      <w:bookmarkStart w:id="463" w:name="_Toc349143566"/>
      <w:bookmarkStart w:id="464" w:name="_Toc339020210"/>
      <w:bookmarkStart w:id="465" w:name="_Toc340507419"/>
      <w:bookmarkStart w:id="466" w:name="_Toc333237765"/>
      <w:bookmarkStart w:id="467" w:name="_Toc342296737"/>
      <w:bookmarkStart w:id="468" w:name="_Toc339019866"/>
      <w:bookmarkStart w:id="469" w:name="_Toc339020072"/>
      <w:bookmarkStart w:id="470" w:name="_Toc341348315"/>
      <w:bookmarkStart w:id="471" w:name="_Toc340677047"/>
      <w:bookmarkStart w:id="472" w:name="_Toc340672846"/>
      <w:bookmarkStart w:id="473" w:name="_Toc333238610"/>
      <w:bookmarkStart w:id="474" w:name="_Toc345513844"/>
      <w:bookmarkStart w:id="475" w:name="_Toc336681557"/>
      <w:bookmarkStart w:id="476" w:name="_Toc350756427"/>
      <w:bookmarkStart w:id="477" w:name="_Toc331512875"/>
      <w:bookmarkStart w:id="478" w:name="_Toc365967050"/>
      <w:bookmarkStart w:id="479" w:name="_Toc331684015"/>
      <w:bookmarkStart w:id="480" w:name="_Toc332206685"/>
      <w:bookmarkStart w:id="481" w:name="_Toc330459962"/>
      <w:bookmarkStart w:id="482" w:name="_Toc333935664"/>
      <w:bookmarkStart w:id="483" w:name="_Toc339019992"/>
      <w:bookmarkStart w:id="484" w:name="_Toc336681912"/>
      <w:bookmarkStart w:id="485" w:name="_Toc333935323"/>
      <w:bookmarkStart w:id="486" w:name="_Toc349127603"/>
      <w:bookmarkStart w:id="487" w:name="_Toc332270323"/>
      <w:bookmarkStart w:id="488" w:name="_Toc339362277"/>
      <w:bookmarkStart w:id="489" w:name="_Toc337632335"/>
      <w:bookmarkStart w:id="490" w:name="_Toc342060351"/>
      <w:r>
        <w:rPr>
          <w:rFonts w:hint="eastAsia"/>
          <w:color w:val="000000" w:themeColor="text1"/>
          <w:highlight w:val="none"/>
        </w:rPr>
        <w:t>招标文件的澄清</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hint="eastAsia"/>
          <w:color w:val="000000" w:themeColor="text1"/>
          <w:highlight w:val="none"/>
        </w:rPr>
        <w:t>、修改</w:t>
      </w:r>
      <w:bookmarkEnd w:id="454"/>
      <w:bookmarkEnd w:id="455"/>
    </w:p>
    <w:p>
      <w:pPr>
        <w:widowControl/>
        <w:numPr>
          <w:ilvl w:val="1"/>
          <w:numId w:val="27"/>
        </w:numPr>
        <w:tabs>
          <w:tab w:val="left" w:pos="735"/>
          <w:tab w:val="clear" w:pos="360"/>
        </w:tabs>
        <w:adjustRightInd w:val="0"/>
        <w:snapToGrid w:val="0"/>
        <w:spacing w:line="360" w:lineRule="auto"/>
        <w:ind w:left="735" w:hanging="735"/>
        <w:rPr>
          <w:rFonts w:ascii="宋体" w:hAnsi="宋体"/>
          <w:bCs/>
          <w:color w:val="000000" w:themeColor="text1"/>
          <w:highlight w:val="none"/>
        </w:rPr>
      </w:pPr>
      <w:r>
        <w:rPr>
          <w:rFonts w:hint="eastAsia" w:ascii="宋体" w:hAnsi="宋体"/>
          <w:color w:val="000000" w:themeColor="text1"/>
          <w:highlight w:val="none"/>
        </w:rPr>
        <w:t>招标文件需进行澄清或修改的，应在规定投标截止时间15日前，以书面形式通知所有登记备案领取招标文件的投标人。投标人收到澄清修改文件后，应当以书面形式确认。澄清修改的内容为招标文件的组成部分。</w:t>
      </w:r>
    </w:p>
    <w:p>
      <w:pPr>
        <w:widowControl/>
        <w:numPr>
          <w:ilvl w:val="1"/>
          <w:numId w:val="27"/>
        </w:numPr>
        <w:tabs>
          <w:tab w:val="left" w:pos="735"/>
          <w:tab w:val="clear" w:pos="360"/>
        </w:tabs>
        <w:adjustRightInd w:val="0"/>
        <w:snapToGrid w:val="0"/>
        <w:spacing w:line="360" w:lineRule="auto"/>
        <w:ind w:left="735" w:hanging="735"/>
        <w:rPr>
          <w:rFonts w:ascii="宋体" w:hAnsi="宋体"/>
          <w:bCs/>
          <w:color w:val="000000" w:themeColor="text1"/>
          <w:highlight w:val="none"/>
        </w:rPr>
      </w:pPr>
      <w:r>
        <w:rPr>
          <w:rFonts w:hint="eastAsia" w:ascii="宋体" w:hAnsi="宋体"/>
          <w:color w:val="000000" w:themeColor="text1"/>
          <w:highlight w:val="none"/>
        </w:rPr>
        <w:t>澄清或修改时间距投标截止时间不足15日的，采购人或代理采购机构在征得已获取招标文件的投标人同意并书面确认后，可不改变投标截止时间。</w:t>
      </w:r>
    </w:p>
    <w:p>
      <w:pPr>
        <w:pStyle w:val="4"/>
        <w:numPr>
          <w:ilvl w:val="1"/>
          <w:numId w:val="0"/>
        </w:numPr>
        <w:rPr>
          <w:color w:val="000000" w:themeColor="text1"/>
          <w:sz w:val="24"/>
          <w:highlight w:val="none"/>
        </w:rPr>
      </w:pPr>
      <w:bookmarkStart w:id="491" w:name="_Toc374454577"/>
      <w:r>
        <w:rPr>
          <w:color w:val="000000" w:themeColor="text1"/>
          <w:sz w:val="24"/>
          <w:highlight w:val="none"/>
        </w:rPr>
        <w:br w:type="page"/>
      </w:r>
      <w:bookmarkStart w:id="492" w:name="_Toc5853"/>
      <w:r>
        <w:rPr>
          <w:rFonts w:hint="eastAsia"/>
          <w:color w:val="000000" w:themeColor="text1"/>
          <w:sz w:val="24"/>
          <w:highlight w:val="none"/>
        </w:rPr>
        <w:t>Ｃ投标文件的编</w:t>
      </w:r>
      <w:bookmarkEnd w:id="456"/>
      <w:bookmarkEnd w:id="457"/>
      <w:r>
        <w:rPr>
          <w:rFonts w:hint="eastAsia"/>
          <w:color w:val="000000" w:themeColor="text1"/>
          <w:sz w:val="24"/>
          <w:highlight w:val="none"/>
        </w:rPr>
        <w:t>制</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pStyle w:val="6"/>
        <w:numPr>
          <w:ilvl w:val="4"/>
          <w:numId w:val="25"/>
        </w:numPr>
        <w:tabs>
          <w:tab w:val="left" w:pos="720"/>
        </w:tabs>
        <w:spacing w:before="240" w:after="120"/>
        <w:ind w:left="2432" w:hanging="2432"/>
        <w:rPr>
          <w:color w:val="000000" w:themeColor="text1"/>
          <w:highlight w:val="none"/>
        </w:rPr>
      </w:pPr>
      <w:bookmarkStart w:id="493" w:name="_Toc336681558"/>
      <w:bookmarkStart w:id="494" w:name="_Toc337632336"/>
      <w:bookmarkStart w:id="495" w:name="_Toc365967051"/>
      <w:bookmarkStart w:id="496" w:name="_Toc332270324"/>
      <w:bookmarkStart w:id="497" w:name="_Toc350756428"/>
      <w:bookmarkStart w:id="498" w:name="_Toc333935665"/>
      <w:bookmarkStart w:id="499" w:name="_Toc339362278"/>
      <w:bookmarkStart w:id="500" w:name="_Toc339019867"/>
      <w:bookmarkStart w:id="501" w:name="_Toc345513845"/>
      <w:bookmarkStart w:id="502" w:name="_Toc341348316"/>
      <w:bookmarkStart w:id="503" w:name="_Toc340672847"/>
      <w:bookmarkStart w:id="504" w:name="_Toc365985157"/>
      <w:bookmarkStart w:id="505" w:name="_Toc333238611"/>
      <w:bookmarkStart w:id="506" w:name="_Toc333935324"/>
      <w:bookmarkStart w:id="507" w:name="_Toc349127604"/>
      <w:bookmarkStart w:id="508" w:name="_Toc497224204"/>
      <w:bookmarkStart w:id="509" w:name="_Toc336681913"/>
      <w:bookmarkStart w:id="510" w:name="_Toc331512876"/>
      <w:bookmarkStart w:id="511" w:name="_Toc350438727"/>
      <w:bookmarkStart w:id="512" w:name="_Toc366072506"/>
      <w:bookmarkStart w:id="513" w:name="_Toc374454578"/>
      <w:bookmarkStart w:id="514" w:name="_Toc330459963"/>
      <w:bookmarkStart w:id="515" w:name="_Toc332206686"/>
      <w:bookmarkStart w:id="516" w:name="_Toc340507420"/>
      <w:bookmarkStart w:id="517" w:name="_Toc339020073"/>
      <w:bookmarkStart w:id="518" w:name="_Toc340677048"/>
      <w:bookmarkStart w:id="519" w:name="_Toc331684016"/>
      <w:bookmarkStart w:id="520" w:name="_Toc4050"/>
      <w:bookmarkStart w:id="521" w:name="_Toc339019993"/>
      <w:bookmarkStart w:id="522" w:name="_Toc503785406"/>
      <w:bookmarkStart w:id="523" w:name="_Toc349143567"/>
      <w:bookmarkStart w:id="524" w:name="_Toc342296738"/>
      <w:bookmarkStart w:id="525" w:name="_Toc339020211"/>
      <w:bookmarkStart w:id="526" w:name="_Toc333237766"/>
      <w:bookmarkStart w:id="527" w:name="_Toc342060352"/>
      <w:bookmarkStart w:id="528" w:name="_Toc333237655"/>
      <w:bookmarkStart w:id="529" w:name="_Toc339441065"/>
      <w:r>
        <w:rPr>
          <w:rFonts w:hint="eastAsia"/>
          <w:color w:val="000000" w:themeColor="text1"/>
          <w:highlight w:val="none"/>
        </w:rPr>
        <w:t>要求</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7</w:t>
      </w:r>
      <w:r>
        <w:rPr>
          <w:rFonts w:ascii="宋体"/>
          <w:bCs/>
          <w:color w:val="000000" w:themeColor="text1"/>
          <w:highlight w:val="none"/>
        </w:rPr>
        <w:t>.1</w:t>
      </w:r>
      <w:r>
        <w:rPr>
          <w:rFonts w:ascii="宋体"/>
          <w:bCs/>
          <w:color w:val="000000" w:themeColor="text1"/>
          <w:highlight w:val="none"/>
        </w:rPr>
        <w:tab/>
      </w:r>
      <w:r>
        <w:rPr>
          <w:rFonts w:hint="eastAsia" w:ascii="宋体"/>
          <w:bCs/>
          <w:color w:val="000000" w:themeColor="text1"/>
          <w:highlight w:val="none"/>
        </w:rPr>
        <w:t>投标人应仔细阅读招标文件的所有内容，按招标文件的要求编制投标文件，并保证所提供的全部资料的真实性，以使其投标对招标文件提出的要求和条件做出实质性响应，否则，其投标将作无效投标处理。</w:t>
      </w:r>
    </w:p>
    <w:p>
      <w:pPr>
        <w:pStyle w:val="6"/>
        <w:numPr>
          <w:ilvl w:val="4"/>
          <w:numId w:val="25"/>
        </w:numPr>
        <w:tabs>
          <w:tab w:val="left" w:pos="720"/>
        </w:tabs>
        <w:spacing w:before="240" w:after="120"/>
        <w:ind w:left="2432" w:hanging="2432"/>
        <w:rPr>
          <w:color w:val="000000" w:themeColor="text1"/>
          <w:highlight w:val="none"/>
        </w:rPr>
      </w:pPr>
      <w:bookmarkStart w:id="530" w:name="_Toc366072507"/>
      <w:bookmarkStart w:id="531" w:name="_Toc497224205"/>
      <w:bookmarkStart w:id="532" w:name="_Toc345513846"/>
      <w:bookmarkStart w:id="533" w:name="_Toc341348317"/>
      <w:bookmarkStart w:id="534" w:name="_Toc340507421"/>
      <w:bookmarkStart w:id="535" w:name="_Toc332270325"/>
      <w:bookmarkStart w:id="536" w:name="_Toc332206687"/>
      <w:bookmarkStart w:id="537" w:name="_Toc339020212"/>
      <w:bookmarkStart w:id="538" w:name="_Toc339019994"/>
      <w:bookmarkStart w:id="539" w:name="_Toc331684017"/>
      <w:bookmarkStart w:id="540" w:name="_Toc342060353"/>
      <w:bookmarkStart w:id="541" w:name="_Toc331512877"/>
      <w:bookmarkStart w:id="542" w:name="_Toc350756429"/>
      <w:bookmarkStart w:id="543" w:name="_Toc337632337"/>
      <w:bookmarkStart w:id="544" w:name="_Toc365967052"/>
      <w:bookmarkStart w:id="545" w:name="_Toc333237767"/>
      <w:bookmarkStart w:id="546" w:name="_Toc340672848"/>
      <w:bookmarkStart w:id="547" w:name="_Toc6617"/>
      <w:bookmarkStart w:id="548" w:name="_Toc339020074"/>
      <w:bookmarkStart w:id="549" w:name="_Toc333238612"/>
      <w:bookmarkStart w:id="550" w:name="_Toc339441066"/>
      <w:bookmarkStart w:id="551" w:name="_Toc330459964"/>
      <w:bookmarkStart w:id="552" w:name="_Toc336681559"/>
      <w:bookmarkStart w:id="553" w:name="_Toc333935325"/>
      <w:bookmarkStart w:id="554" w:name="_Toc350438728"/>
      <w:bookmarkStart w:id="555" w:name="_Toc374454579"/>
      <w:bookmarkStart w:id="556" w:name="_Toc336681914"/>
      <w:bookmarkStart w:id="557" w:name="_Toc333237656"/>
      <w:bookmarkStart w:id="558" w:name="_Toc333935666"/>
      <w:bookmarkStart w:id="559" w:name="_Toc349143568"/>
      <w:bookmarkStart w:id="560" w:name="_Toc349127605"/>
      <w:bookmarkStart w:id="561" w:name="_Toc503785407"/>
      <w:bookmarkStart w:id="562" w:name="_Toc339362279"/>
      <w:bookmarkStart w:id="563" w:name="_Toc342296739"/>
      <w:bookmarkStart w:id="564" w:name="_Toc339019868"/>
      <w:bookmarkStart w:id="565" w:name="_Toc340677049"/>
      <w:bookmarkStart w:id="566" w:name="_Toc365985158"/>
      <w:r>
        <w:rPr>
          <w:rFonts w:hint="eastAsia"/>
          <w:color w:val="000000" w:themeColor="text1"/>
          <w:highlight w:val="none"/>
        </w:rPr>
        <w:t>投标语言及计量单位</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8</w:t>
      </w:r>
      <w:r>
        <w:rPr>
          <w:rFonts w:ascii="宋体"/>
          <w:bCs/>
          <w:color w:val="000000" w:themeColor="text1"/>
          <w:highlight w:val="none"/>
        </w:rPr>
        <w:t>.1</w:t>
      </w:r>
      <w:r>
        <w:rPr>
          <w:rFonts w:ascii="宋体"/>
          <w:bCs/>
          <w:color w:val="000000" w:themeColor="text1"/>
          <w:highlight w:val="none"/>
        </w:rPr>
        <w:tab/>
      </w:r>
      <w:r>
        <w:rPr>
          <w:rFonts w:hint="eastAsia" w:ascii="宋体"/>
          <w:bCs/>
          <w:color w:val="000000" w:themeColor="text1"/>
          <w:highlight w:val="none"/>
        </w:rPr>
        <w:t xml:space="preserve"> 投标人提交的投标文件（包括资格证明文件）以及投标人与代理采购机构就有关投标的所有往来函电均应使用中文。投标人可以提交用其它语言打印的资料，但有关段落必须译成中文。</w:t>
      </w:r>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8</w:t>
      </w:r>
      <w:r>
        <w:rPr>
          <w:rFonts w:ascii="宋体"/>
          <w:bCs/>
          <w:color w:val="000000" w:themeColor="text1"/>
          <w:highlight w:val="none"/>
        </w:rPr>
        <w:t>.2</w:t>
      </w:r>
      <w:r>
        <w:rPr>
          <w:rFonts w:hint="eastAsia" w:ascii="宋体"/>
          <w:bCs/>
          <w:color w:val="000000" w:themeColor="text1"/>
          <w:highlight w:val="none"/>
        </w:rPr>
        <w:t xml:space="preserve"> </w:t>
      </w:r>
      <w:r>
        <w:rPr>
          <w:rFonts w:ascii="宋体"/>
          <w:bCs/>
          <w:color w:val="000000" w:themeColor="text1"/>
          <w:highlight w:val="none"/>
        </w:rPr>
        <w:tab/>
      </w:r>
      <w:r>
        <w:rPr>
          <w:rFonts w:hint="eastAsia" w:ascii="宋体"/>
          <w:bCs/>
          <w:color w:val="000000" w:themeColor="text1"/>
          <w:highlight w:val="none"/>
        </w:rPr>
        <w:t>除在招标文件的技术规格中另有规定外，计量单位应使用中华人民共和国法定计量单位</w:t>
      </w:r>
      <w:r>
        <w:rPr>
          <w:rFonts w:hint="eastAsia"/>
          <w:bCs/>
          <w:color w:val="000000" w:themeColor="text1"/>
          <w:highlight w:val="none"/>
        </w:rPr>
        <w:t>（国际单位制和国家选定的其他计量单位）</w:t>
      </w:r>
      <w:r>
        <w:rPr>
          <w:rFonts w:hint="eastAsia" w:ascii="宋体"/>
          <w:bCs/>
          <w:color w:val="000000" w:themeColor="text1"/>
          <w:highlight w:val="none"/>
        </w:rPr>
        <w:t>。</w:t>
      </w:r>
    </w:p>
    <w:p>
      <w:pPr>
        <w:pStyle w:val="6"/>
        <w:numPr>
          <w:ilvl w:val="4"/>
          <w:numId w:val="25"/>
        </w:numPr>
        <w:tabs>
          <w:tab w:val="left" w:pos="720"/>
        </w:tabs>
        <w:spacing w:before="240" w:after="120"/>
        <w:ind w:left="2432" w:hanging="2432"/>
        <w:rPr>
          <w:color w:val="000000" w:themeColor="text1"/>
          <w:highlight w:val="none"/>
        </w:rPr>
      </w:pPr>
      <w:bookmarkStart w:id="567" w:name="_Toc331684018"/>
      <w:bookmarkStart w:id="568" w:name="_Toc333935667"/>
      <w:bookmarkStart w:id="569" w:name="_Toc26946"/>
      <w:bookmarkStart w:id="570" w:name="_Toc339019869"/>
      <w:bookmarkStart w:id="571" w:name="_Toc333237768"/>
      <w:bookmarkStart w:id="572" w:name="_Toc341348318"/>
      <w:bookmarkStart w:id="573" w:name="_Toc340672849"/>
      <w:bookmarkStart w:id="574" w:name="_Toc374454580"/>
      <w:bookmarkStart w:id="575" w:name="_Toc333237657"/>
      <w:bookmarkStart w:id="576" w:name="_Toc332270326"/>
      <w:bookmarkStart w:id="577" w:name="_Toc339441067"/>
      <w:bookmarkStart w:id="578" w:name="_Toc497224206"/>
      <w:bookmarkStart w:id="579" w:name="_Toc342296740"/>
      <w:bookmarkStart w:id="580" w:name="_Toc332206688"/>
      <w:bookmarkStart w:id="581" w:name="_Toc339020075"/>
      <w:bookmarkStart w:id="582" w:name="_Toc331512878"/>
      <w:bookmarkStart w:id="583" w:name="_Toc365985159"/>
      <w:bookmarkStart w:id="584" w:name="_Toc365967053"/>
      <w:bookmarkStart w:id="585" w:name="_Toc340507422"/>
      <w:bookmarkStart w:id="586" w:name="_Toc339019995"/>
      <w:bookmarkStart w:id="587" w:name="_Toc345513847"/>
      <w:bookmarkStart w:id="588" w:name="_Toc350756430"/>
      <w:bookmarkStart w:id="589" w:name="_Toc336681560"/>
      <w:bookmarkStart w:id="590" w:name="_Toc366072508"/>
      <w:bookmarkStart w:id="591" w:name="_Toc349143569"/>
      <w:bookmarkStart w:id="592" w:name="_Toc342060354"/>
      <w:bookmarkStart w:id="593" w:name="_Toc339020213"/>
      <w:bookmarkStart w:id="594" w:name="_Toc339362280"/>
      <w:bookmarkStart w:id="595" w:name="_Toc333935326"/>
      <w:bookmarkStart w:id="596" w:name="_Toc350438729"/>
      <w:bookmarkStart w:id="597" w:name="_Toc349127606"/>
      <w:bookmarkStart w:id="598" w:name="_Toc340677050"/>
      <w:bookmarkStart w:id="599" w:name="_Toc330459965"/>
      <w:bookmarkStart w:id="600" w:name="_Toc503785408"/>
      <w:bookmarkStart w:id="601" w:name="_Toc333238613"/>
      <w:bookmarkStart w:id="602" w:name="_Toc336681915"/>
      <w:bookmarkStart w:id="603" w:name="_Toc337632338"/>
      <w:r>
        <w:rPr>
          <w:rFonts w:hint="eastAsia"/>
          <w:color w:val="000000" w:themeColor="text1"/>
          <w:highlight w:val="none"/>
        </w:rPr>
        <w:t>投标文件的构成</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pPr>
        <w:widowControl/>
        <w:tabs>
          <w:tab w:val="left" w:pos="753"/>
        </w:tabs>
        <w:adjustRightInd w:val="0"/>
        <w:snapToGrid w:val="0"/>
        <w:spacing w:line="360" w:lineRule="auto"/>
        <w:rPr>
          <w:rFonts w:ascii="宋体"/>
          <w:bCs/>
          <w:color w:val="000000" w:themeColor="text1"/>
          <w:highlight w:val="none"/>
        </w:rPr>
      </w:pPr>
      <w:r>
        <w:rPr>
          <w:rFonts w:hint="eastAsia" w:ascii="宋体"/>
          <w:bCs/>
          <w:color w:val="000000" w:themeColor="text1"/>
          <w:highlight w:val="none"/>
        </w:rPr>
        <w:t>9</w:t>
      </w:r>
      <w:r>
        <w:rPr>
          <w:rFonts w:ascii="宋体"/>
          <w:bCs/>
          <w:color w:val="000000" w:themeColor="text1"/>
          <w:highlight w:val="none"/>
        </w:rPr>
        <w:t>.1</w:t>
      </w:r>
      <w:r>
        <w:rPr>
          <w:rFonts w:hint="eastAsia" w:ascii="宋体"/>
          <w:bCs/>
          <w:color w:val="000000" w:themeColor="text1"/>
          <w:highlight w:val="none"/>
        </w:rPr>
        <w:t xml:space="preserve">   投标文件包括：</w:t>
      </w:r>
    </w:p>
    <w:p>
      <w:pPr>
        <w:widowControl/>
        <w:adjustRightInd w:val="0"/>
        <w:snapToGrid w:val="0"/>
        <w:spacing w:line="360" w:lineRule="auto"/>
        <w:ind w:left="734"/>
        <w:rPr>
          <w:rFonts w:ascii="宋体" w:hAnsi="宋体"/>
          <w:bCs/>
          <w:color w:val="000000" w:themeColor="text1"/>
          <w:highlight w:val="none"/>
        </w:rPr>
      </w:pPr>
      <w:bookmarkStart w:id="604" w:name="_Toc497224207"/>
      <w:bookmarkStart w:id="605" w:name="_Toc503785409"/>
      <w:r>
        <w:rPr>
          <w:rFonts w:hint="eastAsia" w:ascii="宋体" w:hAnsi="宋体"/>
          <w:bCs/>
          <w:color w:val="000000" w:themeColor="text1"/>
          <w:highlight w:val="none"/>
        </w:rPr>
        <w:t>第一章 资格审查文件（含附件）</w:t>
      </w:r>
    </w:p>
    <w:p>
      <w:pPr>
        <w:widowControl/>
        <w:adjustRightInd w:val="0"/>
        <w:snapToGrid w:val="0"/>
        <w:spacing w:line="360" w:lineRule="auto"/>
        <w:ind w:left="734"/>
        <w:rPr>
          <w:rFonts w:ascii="宋体" w:hAnsi="宋体"/>
          <w:bCs/>
          <w:color w:val="000000" w:themeColor="text1"/>
          <w:highlight w:val="none"/>
        </w:rPr>
      </w:pPr>
      <w:r>
        <w:rPr>
          <w:rFonts w:hint="eastAsia" w:ascii="宋体" w:hAnsi="宋体"/>
          <w:bCs/>
          <w:color w:val="000000" w:themeColor="text1"/>
          <w:highlight w:val="none"/>
        </w:rPr>
        <w:t>第二章 商务和技术部分</w:t>
      </w:r>
    </w:p>
    <w:p>
      <w:pPr>
        <w:pStyle w:val="6"/>
        <w:numPr>
          <w:ilvl w:val="4"/>
          <w:numId w:val="25"/>
        </w:numPr>
        <w:tabs>
          <w:tab w:val="left" w:pos="720"/>
        </w:tabs>
        <w:spacing w:before="240" w:after="120"/>
        <w:ind w:left="2432" w:hanging="2432"/>
        <w:rPr>
          <w:color w:val="000000" w:themeColor="text1"/>
          <w:highlight w:val="none"/>
        </w:rPr>
      </w:pPr>
      <w:bookmarkStart w:id="606" w:name="_Toc333237769"/>
      <w:bookmarkStart w:id="607" w:name="_Toc331684019"/>
      <w:bookmarkStart w:id="608" w:name="_Toc339019996"/>
      <w:bookmarkStart w:id="609" w:name="_Toc349143570"/>
      <w:bookmarkStart w:id="610" w:name="_Toc330459966"/>
      <w:bookmarkStart w:id="611" w:name="_Toc342296741"/>
      <w:bookmarkStart w:id="612" w:name="_Toc340507423"/>
      <w:bookmarkStart w:id="613" w:name="_Toc331512879"/>
      <w:bookmarkStart w:id="614" w:name="_Toc333237658"/>
      <w:bookmarkStart w:id="615" w:name="_Toc374454581"/>
      <w:bookmarkStart w:id="616" w:name="_Toc365985160"/>
      <w:bookmarkStart w:id="617" w:name="_Toc3575"/>
      <w:bookmarkStart w:id="618" w:name="_Toc339020214"/>
      <w:bookmarkStart w:id="619" w:name="_Toc333935668"/>
      <w:bookmarkStart w:id="620" w:name="_Toc339019870"/>
      <w:bookmarkStart w:id="621" w:name="_Toc332270327"/>
      <w:bookmarkStart w:id="622" w:name="_Toc339020076"/>
      <w:bookmarkStart w:id="623" w:name="_Toc345513848"/>
      <w:bookmarkStart w:id="624" w:name="_Toc339362281"/>
      <w:bookmarkStart w:id="625" w:name="_Toc336681916"/>
      <w:bookmarkStart w:id="626" w:name="_Toc336681561"/>
      <w:bookmarkStart w:id="627" w:name="_Toc341348319"/>
      <w:bookmarkStart w:id="628" w:name="_Toc337632339"/>
      <w:bookmarkStart w:id="629" w:name="_Toc333935327"/>
      <w:bookmarkStart w:id="630" w:name="_Toc366072509"/>
      <w:bookmarkStart w:id="631" w:name="_Toc350756431"/>
      <w:bookmarkStart w:id="632" w:name="_Toc340672850"/>
      <w:bookmarkStart w:id="633" w:name="_Toc349127607"/>
      <w:bookmarkStart w:id="634" w:name="_Toc339441068"/>
      <w:bookmarkStart w:id="635" w:name="_Toc340677051"/>
      <w:bookmarkStart w:id="636" w:name="_Toc332206689"/>
      <w:bookmarkStart w:id="637" w:name="_Toc342060355"/>
      <w:bookmarkStart w:id="638" w:name="_Toc333238614"/>
      <w:bookmarkStart w:id="639" w:name="_Toc365967054"/>
      <w:bookmarkStart w:id="640" w:name="_Toc350438730"/>
      <w:r>
        <w:rPr>
          <w:rFonts w:hint="eastAsia"/>
          <w:color w:val="000000" w:themeColor="text1"/>
          <w:highlight w:val="none"/>
        </w:rPr>
        <w:t>投标文件格式</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pPr>
        <w:widowControl/>
        <w:tabs>
          <w:tab w:val="left" w:pos="753"/>
        </w:tabs>
        <w:adjustRightInd w:val="0"/>
        <w:snapToGrid w:val="0"/>
        <w:spacing w:before="240" w:line="360" w:lineRule="auto"/>
        <w:ind w:left="752" w:hanging="751" w:hangingChars="358"/>
        <w:rPr>
          <w:rFonts w:ascii="宋体" w:hAns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0</w:t>
      </w:r>
      <w:r>
        <w:rPr>
          <w:rFonts w:ascii="宋体"/>
          <w:bCs/>
          <w:color w:val="000000" w:themeColor="text1"/>
          <w:highlight w:val="none"/>
        </w:rPr>
        <w:t>.1</w:t>
      </w:r>
      <w:r>
        <w:rPr>
          <w:rFonts w:hint="eastAsia" w:ascii="宋体"/>
          <w:bCs/>
          <w:color w:val="000000" w:themeColor="text1"/>
          <w:highlight w:val="none"/>
        </w:rPr>
        <w:t xml:space="preserve">   投标人应</w:t>
      </w:r>
      <w:r>
        <w:rPr>
          <w:rFonts w:hint="eastAsia" w:ascii="宋体" w:hAnsi="宋体"/>
          <w:bCs/>
          <w:color w:val="000000" w:themeColor="text1"/>
          <w:highlight w:val="none"/>
        </w:rPr>
        <w:t>按照招标文件中提供的投标文件格式编制投标文件（详见第五部分）。</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 xml:space="preserve">10.2 </w:t>
      </w:r>
      <w:r>
        <w:rPr>
          <w:rFonts w:hint="eastAsia" w:ascii="宋体" w:hAnsi="宋体"/>
          <w:bCs/>
          <w:color w:val="000000" w:themeColor="text1"/>
          <w:highlight w:val="none"/>
        </w:rPr>
        <w:tab/>
      </w:r>
      <w:r>
        <w:rPr>
          <w:rFonts w:hint="eastAsia" w:ascii="宋体" w:hAnsi="宋体"/>
          <w:bCs/>
          <w:color w:val="000000" w:themeColor="text1"/>
          <w:highlight w:val="none"/>
        </w:rPr>
        <w:tab/>
      </w:r>
      <w:r>
        <w:rPr>
          <w:rFonts w:hint="eastAsia" w:ascii="宋体" w:hAnsi="宋体"/>
          <w:bCs/>
          <w:color w:val="000000" w:themeColor="text1"/>
          <w:highlight w:val="none"/>
        </w:rPr>
        <w:t>投标人应完整地填写招标文件提供的投标函、开标一览表等表格，表明所提供的货物、货物简介（含技术参数）、数量和价格；若招标为工程类或服务类项目的，投标文件中涉及货物的技术参数等可不填写。</w:t>
      </w:r>
    </w:p>
    <w:p>
      <w:pPr>
        <w:pStyle w:val="6"/>
        <w:numPr>
          <w:ilvl w:val="4"/>
          <w:numId w:val="25"/>
        </w:numPr>
        <w:tabs>
          <w:tab w:val="left" w:pos="720"/>
        </w:tabs>
        <w:spacing w:before="240" w:after="120"/>
        <w:ind w:left="2432" w:hanging="2432"/>
        <w:rPr>
          <w:color w:val="000000" w:themeColor="text1"/>
          <w:highlight w:val="none"/>
        </w:rPr>
      </w:pPr>
      <w:bookmarkStart w:id="641" w:name="_Toc340672851"/>
      <w:bookmarkStart w:id="642" w:name="_Toc365967055"/>
      <w:bookmarkStart w:id="643" w:name="_Toc332270328"/>
      <w:bookmarkStart w:id="644" w:name="_Toc330459967"/>
      <w:bookmarkStart w:id="645" w:name="_Toc333935328"/>
      <w:bookmarkStart w:id="646" w:name="_Toc349143571"/>
      <w:bookmarkStart w:id="647" w:name="_Toc339020077"/>
      <w:bookmarkStart w:id="648" w:name="_Toc366072510"/>
      <w:bookmarkStart w:id="649" w:name="_Toc339362282"/>
      <w:bookmarkStart w:id="650" w:name="_Toc339019997"/>
      <w:bookmarkStart w:id="651" w:name="_Toc331512880"/>
      <w:bookmarkStart w:id="652" w:name="_Toc336681917"/>
      <w:bookmarkStart w:id="653" w:name="_Toc336681562"/>
      <w:bookmarkStart w:id="654" w:name="_Toc5003680"/>
      <w:bookmarkStart w:id="655" w:name="_Toc350438731"/>
      <w:bookmarkStart w:id="656" w:name="_Toc342060356"/>
      <w:bookmarkStart w:id="657" w:name="_Toc345513849"/>
      <w:bookmarkStart w:id="658" w:name="_Toc332206690"/>
      <w:bookmarkStart w:id="659" w:name="_Toc350756432"/>
      <w:bookmarkStart w:id="660" w:name="_Toc333238615"/>
      <w:bookmarkStart w:id="661" w:name="_Toc340507424"/>
      <w:bookmarkStart w:id="662" w:name="_Toc337632340"/>
      <w:bookmarkStart w:id="663" w:name="_Toc340677052"/>
      <w:bookmarkStart w:id="664" w:name="_Toc349127608"/>
      <w:bookmarkStart w:id="665" w:name="_Toc333237659"/>
      <w:bookmarkStart w:id="666" w:name="_Toc5304"/>
      <w:bookmarkStart w:id="667" w:name="_Toc341348320"/>
      <w:bookmarkStart w:id="668" w:name="_Toc339441069"/>
      <w:bookmarkStart w:id="669" w:name="_Toc331684020"/>
      <w:bookmarkStart w:id="670" w:name="_Toc333935669"/>
      <w:bookmarkStart w:id="671" w:name="_Toc365985161"/>
      <w:bookmarkStart w:id="672" w:name="_Toc333237770"/>
      <w:bookmarkStart w:id="673" w:name="_Toc339020215"/>
      <w:bookmarkStart w:id="674" w:name="_Toc374454582"/>
      <w:bookmarkStart w:id="675" w:name="_Toc339019871"/>
      <w:bookmarkStart w:id="676" w:name="_Toc342296742"/>
      <w:r>
        <w:rPr>
          <w:rFonts w:hint="eastAsia"/>
          <w:color w:val="000000" w:themeColor="text1"/>
          <w:highlight w:val="none"/>
        </w:rPr>
        <w:t>资格证明文件</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 xml:space="preserve">11.1  </w:t>
      </w:r>
      <w:r>
        <w:rPr>
          <w:rFonts w:hint="eastAsia" w:ascii="宋体" w:hAnsi="宋体"/>
          <w:bCs/>
          <w:color w:val="000000" w:themeColor="text1"/>
          <w:highlight w:val="none"/>
        </w:rPr>
        <w:tab/>
      </w:r>
      <w:r>
        <w:rPr>
          <w:rFonts w:hint="eastAsia" w:ascii="宋体" w:hAnsi="宋体"/>
          <w:bCs/>
          <w:color w:val="000000" w:themeColor="text1"/>
          <w:highlight w:val="none"/>
        </w:rPr>
        <w:t>投标人应按招标文件的要求，提交其有资格参加投标和中标后有履行合同能力的文件，并作为其投标文件的组成部分，包括但不限于下列文件：</w:t>
      </w:r>
    </w:p>
    <w:p>
      <w:pPr>
        <w:widowControl/>
        <w:numPr>
          <w:ilvl w:val="0"/>
          <w:numId w:val="28"/>
        </w:numPr>
        <w:tabs>
          <w:tab w:val="left" w:pos="1255"/>
          <w:tab w:val="clear" w:pos="1638"/>
        </w:tabs>
        <w:adjustRightInd w:val="0"/>
        <w:snapToGrid w:val="0"/>
        <w:spacing w:line="360" w:lineRule="auto"/>
        <w:ind w:left="1255" w:hanging="502"/>
        <w:rPr>
          <w:rFonts w:ascii="宋体" w:hAnsi="宋体"/>
          <w:bCs/>
          <w:color w:val="000000" w:themeColor="text1"/>
          <w:highlight w:val="none"/>
        </w:rPr>
      </w:pPr>
      <w:r>
        <w:rPr>
          <w:rFonts w:hint="eastAsia" w:ascii="宋体" w:hAnsi="宋体"/>
          <w:bCs/>
          <w:color w:val="000000" w:themeColor="text1"/>
          <w:highlight w:val="none"/>
        </w:rPr>
        <w:t>投标人满足招标文件中列出的资格标准；</w:t>
      </w:r>
    </w:p>
    <w:p>
      <w:pPr>
        <w:widowControl/>
        <w:numPr>
          <w:ilvl w:val="0"/>
          <w:numId w:val="28"/>
        </w:numPr>
        <w:tabs>
          <w:tab w:val="left" w:pos="1255"/>
          <w:tab w:val="clear" w:pos="1638"/>
        </w:tabs>
        <w:adjustRightInd w:val="0"/>
        <w:snapToGrid w:val="0"/>
        <w:spacing w:line="360" w:lineRule="auto"/>
        <w:ind w:left="1255" w:hanging="502"/>
        <w:rPr>
          <w:rFonts w:ascii="宋体" w:hAnsi="宋体"/>
          <w:bCs/>
          <w:color w:val="000000" w:themeColor="text1"/>
          <w:highlight w:val="none"/>
        </w:rPr>
      </w:pPr>
      <w:r>
        <w:rPr>
          <w:rFonts w:hint="eastAsia" w:ascii="宋体" w:hAnsi="宋体"/>
          <w:bCs/>
          <w:color w:val="000000" w:themeColor="text1"/>
          <w:highlight w:val="none"/>
        </w:rPr>
        <w:t>投标人已具备履行合同所需的财务、技术、生产和服务能力。</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11.2   招标文件允许联合体投标时，投标人才能组建联合体。联合体投标时，应提交各方的资格证明文件、联合体协议并注明主办人；联合体各方签订合同投标协议后，不得再以自己的名义单独在同一项目中投标，也不得组成新的联合体参加同一项目投标。违反上述规定的联合体投标将导致其投标被拒绝。联合体中标的，联合体各方应当共同与采购人签订合同，就中标项目向采购人承担连带责任。</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11.3   资格证明文件必须真实有效，要求提供的证明材料为复印件的，必须加盖单位公章。资格条件不符合、资格证明文件不全或者资格证明文件复印件没有盖单位公章的投标人的投标将作无效投标处理。</w:t>
      </w:r>
    </w:p>
    <w:p>
      <w:pPr>
        <w:pStyle w:val="6"/>
        <w:numPr>
          <w:ilvl w:val="4"/>
          <w:numId w:val="25"/>
        </w:numPr>
        <w:tabs>
          <w:tab w:val="left" w:pos="720"/>
        </w:tabs>
        <w:spacing w:before="240" w:after="120"/>
        <w:ind w:left="2432" w:hanging="2432"/>
        <w:rPr>
          <w:color w:val="000000" w:themeColor="text1"/>
          <w:highlight w:val="none"/>
        </w:rPr>
      </w:pPr>
      <w:bookmarkStart w:id="677" w:name="_Toc339441070"/>
      <w:bookmarkStart w:id="678" w:name="_Toc345513850"/>
      <w:bookmarkStart w:id="679" w:name="_Toc366072511"/>
      <w:bookmarkStart w:id="680" w:name="_Toc339020078"/>
      <w:bookmarkStart w:id="681" w:name="_Toc339362283"/>
      <w:bookmarkStart w:id="682" w:name="_Toc339019998"/>
      <w:bookmarkStart w:id="683" w:name="_Toc340672852"/>
      <w:bookmarkStart w:id="684" w:name="_Toc350756433"/>
      <w:bookmarkStart w:id="685" w:name="_Toc340507425"/>
      <w:bookmarkStart w:id="686" w:name="_Toc333237771"/>
      <w:bookmarkStart w:id="687" w:name="_Toc350438732"/>
      <w:bookmarkStart w:id="688" w:name="_Toc332270329"/>
      <w:bookmarkStart w:id="689" w:name="_Toc374454583"/>
      <w:bookmarkStart w:id="690" w:name="_Toc333935329"/>
      <w:bookmarkStart w:id="691" w:name="_Toc349143572"/>
      <w:bookmarkStart w:id="692" w:name="_Toc5003681"/>
      <w:bookmarkStart w:id="693" w:name="_Toc333237660"/>
      <w:bookmarkStart w:id="694" w:name="_Toc365967056"/>
      <w:bookmarkStart w:id="695" w:name="_Toc336681918"/>
      <w:bookmarkStart w:id="696" w:name="_Toc342296743"/>
      <w:bookmarkStart w:id="697" w:name="_Toc337632341"/>
      <w:bookmarkStart w:id="698" w:name="_Toc332206691"/>
      <w:bookmarkStart w:id="699" w:name="_Toc342060357"/>
      <w:bookmarkStart w:id="700" w:name="_Toc365985162"/>
      <w:bookmarkStart w:id="701" w:name="_Toc340677053"/>
      <w:bookmarkStart w:id="702" w:name="_Toc331684021"/>
      <w:bookmarkStart w:id="703" w:name="_Toc331512881"/>
      <w:bookmarkStart w:id="704" w:name="_Toc339019872"/>
      <w:bookmarkStart w:id="705" w:name="_Toc349127609"/>
      <w:bookmarkStart w:id="706" w:name="_Toc333238616"/>
      <w:bookmarkStart w:id="707" w:name="_Toc341348321"/>
      <w:bookmarkStart w:id="708" w:name="_Toc22723"/>
      <w:bookmarkStart w:id="709" w:name="_Toc330459968"/>
      <w:bookmarkStart w:id="710" w:name="_Toc333935670"/>
      <w:bookmarkStart w:id="711" w:name="_Toc336681563"/>
      <w:bookmarkStart w:id="712" w:name="_Toc339020216"/>
      <w:r>
        <w:rPr>
          <w:rFonts w:hint="eastAsia"/>
          <w:color w:val="000000" w:themeColor="text1"/>
          <w:highlight w:val="none"/>
        </w:rPr>
        <w:t>货物和服务的证明文件</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 xml:space="preserve">12.1 </w:t>
      </w:r>
      <w:r>
        <w:rPr>
          <w:rFonts w:hint="eastAsia" w:ascii="宋体" w:hAnsi="宋体"/>
          <w:bCs/>
          <w:color w:val="000000" w:themeColor="text1"/>
          <w:highlight w:val="none"/>
        </w:rPr>
        <w:tab/>
      </w:r>
      <w:r>
        <w:rPr>
          <w:rFonts w:hint="eastAsia" w:ascii="宋体" w:hAnsi="宋体"/>
          <w:bCs/>
          <w:color w:val="000000" w:themeColor="text1"/>
          <w:highlight w:val="none"/>
        </w:rPr>
        <w:t>投标人应提交其拟供的合同项下的货物和服务的合格性符合招标文件规定的证明文件，并作为其投标文件的一部分。</w:t>
      </w:r>
    </w:p>
    <w:p>
      <w:pPr>
        <w:tabs>
          <w:tab w:val="left" w:pos="753"/>
        </w:tabs>
        <w:autoSpaceDE w:val="0"/>
        <w:autoSpaceDN w:val="0"/>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12.2</w:t>
      </w:r>
      <w:r>
        <w:rPr>
          <w:rFonts w:hint="eastAsia" w:ascii="宋体" w:hAnsi="宋体"/>
          <w:bCs/>
          <w:color w:val="000000" w:themeColor="text1"/>
          <w:highlight w:val="none"/>
        </w:rPr>
        <w:tab/>
      </w:r>
      <w:r>
        <w:rPr>
          <w:rFonts w:hint="eastAsia" w:ascii="宋体" w:hAnsi="宋体"/>
          <w:bCs/>
          <w:color w:val="000000" w:themeColor="text1"/>
          <w:highlight w:val="none"/>
        </w:rPr>
        <w:t xml:space="preserve"> 证明货物和服务与招标文件的要求相一致的文件，它可以是文字资料、图纸、手册和数据，包括：</w:t>
      </w:r>
    </w:p>
    <w:p>
      <w:pPr>
        <w:numPr>
          <w:ilvl w:val="5"/>
          <w:numId w:val="25"/>
        </w:numPr>
        <w:tabs>
          <w:tab w:val="left" w:pos="735"/>
          <w:tab w:val="left" w:pos="3798"/>
          <w:tab w:val="clear" w:pos="2520"/>
        </w:tabs>
        <w:autoSpaceDE w:val="0"/>
        <w:autoSpaceDN w:val="0"/>
        <w:adjustRightInd w:val="0"/>
        <w:snapToGrid w:val="0"/>
        <w:spacing w:line="360" w:lineRule="auto"/>
        <w:ind w:left="735" w:hanging="315"/>
        <w:rPr>
          <w:rFonts w:ascii="宋体" w:hAnsi="宋体"/>
          <w:bCs/>
          <w:color w:val="000000" w:themeColor="text1"/>
          <w:highlight w:val="none"/>
        </w:rPr>
      </w:pPr>
      <w:r>
        <w:rPr>
          <w:rFonts w:hint="eastAsia" w:ascii="宋体" w:hAnsi="宋体"/>
          <w:bCs/>
          <w:color w:val="000000" w:themeColor="text1"/>
          <w:highlight w:val="none"/>
        </w:rPr>
        <w:t>货物主要技术指标和性能的详细说明。</w:t>
      </w:r>
    </w:p>
    <w:p>
      <w:pPr>
        <w:numPr>
          <w:ilvl w:val="5"/>
          <w:numId w:val="25"/>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rPr>
      </w:pPr>
      <w:r>
        <w:rPr>
          <w:rFonts w:hint="eastAsia" w:ascii="宋体" w:hAnsi="宋体"/>
          <w:bCs/>
          <w:color w:val="000000" w:themeColor="text1"/>
          <w:highlight w:val="none"/>
        </w:rPr>
        <w:t>货物从采购人开始使用至招标要求中规定的周期内正常、连续地使用所必须的备件和专用工具清单，包括备件和专用工具的货源及现行价格。</w:t>
      </w:r>
    </w:p>
    <w:p>
      <w:pPr>
        <w:numPr>
          <w:ilvl w:val="5"/>
          <w:numId w:val="25"/>
        </w:numPr>
        <w:tabs>
          <w:tab w:val="left" w:pos="735"/>
          <w:tab w:val="clear" w:pos="2520"/>
        </w:tabs>
        <w:autoSpaceDE w:val="0"/>
        <w:autoSpaceDN w:val="0"/>
        <w:adjustRightInd w:val="0"/>
        <w:snapToGrid w:val="0"/>
        <w:spacing w:line="360" w:lineRule="auto"/>
        <w:ind w:left="735" w:hanging="315"/>
        <w:rPr>
          <w:rFonts w:ascii="宋体" w:hAnsi="宋体"/>
          <w:bCs/>
          <w:color w:val="000000" w:themeColor="text1"/>
          <w:highlight w:val="none"/>
        </w:rPr>
      </w:pPr>
      <w:r>
        <w:rPr>
          <w:rFonts w:hint="eastAsia" w:ascii="宋体" w:hAnsi="宋体"/>
          <w:bCs/>
          <w:color w:val="000000" w:themeColor="text1"/>
          <w:highlight w:val="none"/>
        </w:rPr>
        <w:t>对照招标文件技术规格，逐条说明所提供货物和服务已对采购人的技术规格做出了实质性的响应，或申明与技术规格条文的偏差和例外。特别对于有具体参数要求的指标，投标人必须提供所投设备的具体参数值。</w:t>
      </w:r>
    </w:p>
    <w:p>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12.3</w:t>
      </w:r>
      <w:r>
        <w:rPr>
          <w:rFonts w:hint="eastAsia" w:ascii="宋体" w:hAnsi="宋体"/>
          <w:bCs/>
          <w:color w:val="000000" w:themeColor="text1"/>
          <w:highlight w:val="none"/>
        </w:rPr>
        <w:tab/>
      </w:r>
      <w:r>
        <w:rPr>
          <w:rFonts w:hint="eastAsia" w:ascii="宋体" w:hAnsi="宋体"/>
          <w:bCs/>
          <w:color w:val="000000" w:themeColor="text1"/>
          <w:highlight w:val="none"/>
        </w:rPr>
        <w:t xml:space="preserve"> </w:t>
      </w:r>
      <w:r>
        <w:rPr>
          <w:rFonts w:hint="eastAsia"/>
          <w:color w:val="000000" w:themeColor="text1"/>
          <w:highlight w:val="none"/>
        </w:rPr>
        <w:t>投标人在阐述上述第</w:t>
      </w:r>
      <w:r>
        <w:rPr>
          <w:rFonts w:hint="eastAsia" w:ascii="宋体" w:hAnsi="宋体"/>
          <w:color w:val="000000" w:themeColor="text1"/>
          <w:highlight w:val="none"/>
        </w:rPr>
        <w:t>12.2（3）</w:t>
      </w:r>
      <w:r>
        <w:rPr>
          <w:rFonts w:hint="eastAsia"/>
          <w:color w:val="000000" w:themeColor="text1"/>
          <w:highlight w:val="none"/>
        </w:rPr>
        <w:t>时应注意买方在技术规格中指出的工艺、材料和设备的标准以及参照的牌号或分类号仅起说明作用，并没有任何限制性。投标人在投标中可以选用替代标准、牌号或分类号，但这些替代要实质上相当于技术规格的要求，并且得到评标委员会的认可。</w:t>
      </w:r>
    </w:p>
    <w:p>
      <w:pPr>
        <w:tabs>
          <w:tab w:val="left" w:pos="753"/>
        </w:tabs>
        <w:autoSpaceDE w:val="0"/>
        <w:autoSpaceDN w:val="0"/>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color w:val="000000" w:themeColor="text1"/>
          <w:highlight w:val="none"/>
        </w:rPr>
        <w:t>12.4   评标委员会对投标人所提供的证明货物和服务的合格性的文件进行审查，审查不合格的投标将作为无效投标处理。</w:t>
      </w:r>
    </w:p>
    <w:p>
      <w:pPr>
        <w:pStyle w:val="6"/>
        <w:numPr>
          <w:ilvl w:val="4"/>
          <w:numId w:val="25"/>
        </w:numPr>
        <w:tabs>
          <w:tab w:val="left" w:pos="720"/>
        </w:tabs>
        <w:spacing w:before="240" w:after="120"/>
        <w:ind w:left="2432" w:hanging="2432"/>
        <w:rPr>
          <w:color w:val="000000" w:themeColor="text1"/>
          <w:highlight w:val="none"/>
        </w:rPr>
      </w:pPr>
      <w:bookmarkStart w:id="713" w:name="_Toc339362284"/>
      <w:bookmarkStart w:id="714" w:name="_Toc333935330"/>
      <w:bookmarkStart w:id="715" w:name="_Toc341348322"/>
      <w:bookmarkStart w:id="716" w:name="_Toc7915"/>
      <w:bookmarkStart w:id="717" w:name="_Toc350756434"/>
      <w:bookmarkStart w:id="718" w:name="_Toc336681919"/>
      <w:bookmarkStart w:id="719" w:name="_Toc349127610"/>
      <w:bookmarkStart w:id="720" w:name="_Toc339441071"/>
      <w:bookmarkStart w:id="721" w:name="_Toc339020079"/>
      <w:bookmarkStart w:id="722" w:name="_Toc350438733"/>
      <w:bookmarkStart w:id="723" w:name="_Toc345513851"/>
      <w:bookmarkStart w:id="724" w:name="_Toc333237661"/>
      <w:bookmarkStart w:id="725" w:name="_Toc332270330"/>
      <w:bookmarkStart w:id="726" w:name="_Toc337632342"/>
      <w:bookmarkStart w:id="727" w:name="_Toc340507426"/>
      <w:bookmarkStart w:id="728" w:name="_Toc339019873"/>
      <w:bookmarkStart w:id="729" w:name="_Toc336681564"/>
      <w:bookmarkStart w:id="730" w:name="_Toc339020217"/>
      <w:bookmarkStart w:id="731" w:name="_Toc331512882"/>
      <w:bookmarkStart w:id="732" w:name="_Toc330459969"/>
      <w:bookmarkStart w:id="733" w:name="_Toc366072512"/>
      <w:bookmarkStart w:id="734" w:name="_Toc333237772"/>
      <w:bookmarkStart w:id="735" w:name="_Toc340677054"/>
      <w:bookmarkStart w:id="736" w:name="_Toc374454584"/>
      <w:bookmarkStart w:id="737" w:name="_Toc349143573"/>
      <w:bookmarkStart w:id="738" w:name="_Toc342060358"/>
      <w:bookmarkStart w:id="739" w:name="_Toc333935671"/>
      <w:bookmarkStart w:id="740" w:name="_Toc365967057"/>
      <w:bookmarkStart w:id="741" w:name="_Toc497224209"/>
      <w:bookmarkStart w:id="742" w:name="_Toc340672853"/>
      <w:bookmarkStart w:id="743" w:name="_Toc365985163"/>
      <w:bookmarkStart w:id="744" w:name="_Toc332206692"/>
      <w:bookmarkStart w:id="745" w:name="_Toc503785411"/>
      <w:bookmarkStart w:id="746" w:name="_Toc333238617"/>
      <w:bookmarkStart w:id="747" w:name="_Toc339019999"/>
      <w:bookmarkStart w:id="748" w:name="_Toc342296744"/>
      <w:bookmarkStart w:id="749" w:name="_Toc331684022"/>
      <w:r>
        <w:rPr>
          <w:rFonts w:hint="eastAsia"/>
          <w:color w:val="000000" w:themeColor="text1"/>
          <w:highlight w:val="none"/>
        </w:rPr>
        <w:t>投标报价与投标货币</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13.1</w:t>
      </w:r>
      <w:r>
        <w:rPr>
          <w:rFonts w:hint="eastAsia" w:ascii="宋体" w:hAnsi="宋体"/>
          <w:color w:val="000000" w:themeColor="text1"/>
          <w:highlight w:val="none"/>
        </w:rPr>
        <w:tab/>
      </w:r>
      <w:r>
        <w:rPr>
          <w:rFonts w:hint="eastAsia" w:ascii="宋体" w:hAnsi="宋体"/>
          <w:color w:val="000000" w:themeColor="text1"/>
          <w:highlight w:val="none"/>
        </w:rPr>
        <w:t xml:space="preserve"> 投标报价应为包括设备费、备品备件费、运输费、安装调试费、技术资料费、验收费、应缴税费、培训费和质量保证期内维修费等在内的</w:t>
      </w:r>
      <w:r>
        <w:rPr>
          <w:rFonts w:hint="eastAsia" w:ascii="宋体" w:hAnsi="宋体"/>
          <w:bCs/>
          <w:color w:val="000000" w:themeColor="text1"/>
          <w:highlight w:val="none"/>
        </w:rPr>
        <w:t>价格。</w:t>
      </w:r>
    </w:p>
    <w:p>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13.2   投标报价为一次性报价，开标后不得更改。</w:t>
      </w:r>
    </w:p>
    <w:p>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13.3</w:t>
      </w:r>
      <w:r>
        <w:rPr>
          <w:rFonts w:hint="eastAsia" w:ascii="宋体" w:hAnsi="宋体"/>
          <w:color w:val="000000" w:themeColor="text1"/>
          <w:highlight w:val="none"/>
        </w:rPr>
        <w:tab/>
      </w:r>
      <w:r>
        <w:rPr>
          <w:rFonts w:hint="eastAsia" w:ascii="宋体" w:hAnsi="宋体"/>
          <w:color w:val="000000" w:themeColor="text1"/>
          <w:highlight w:val="none"/>
        </w:rPr>
        <w:t>投标人对货物只允许有一个报价，任何有选择报价的投标将被拒绝。</w:t>
      </w:r>
    </w:p>
    <w:p>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13.4   投标人所报出的投标价在合同执行过程中是固定不变的，不得以任何理由予以变更。</w:t>
      </w:r>
    </w:p>
    <w:p>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13.5   投标价格一律用人民币填报。</w:t>
      </w:r>
    </w:p>
    <w:p>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hAnsi="宋体"/>
          <w:color w:val="000000" w:themeColor="text1"/>
          <w:highlight w:val="none"/>
        </w:rPr>
        <w:t>13.6   投标人在投标文件中如有任何遗漏，影响到招标文件中规定的范围、质量、性能和项目的实施或限制了采购人的权利和投标人的义务，由此产生的费用由投标人负责。</w:t>
      </w:r>
    </w:p>
    <w:p>
      <w:pPr>
        <w:pStyle w:val="6"/>
        <w:numPr>
          <w:ilvl w:val="4"/>
          <w:numId w:val="25"/>
        </w:numPr>
        <w:tabs>
          <w:tab w:val="left" w:pos="720"/>
        </w:tabs>
        <w:spacing w:before="240" w:after="120"/>
        <w:ind w:left="2432" w:hanging="2432"/>
        <w:rPr>
          <w:color w:val="000000" w:themeColor="text1"/>
          <w:highlight w:val="none"/>
        </w:rPr>
      </w:pPr>
      <w:bookmarkStart w:id="750" w:name="_Toc333237662"/>
      <w:bookmarkStart w:id="751" w:name="_Toc333237773"/>
      <w:bookmarkStart w:id="752" w:name="_Toc331512883"/>
      <w:bookmarkStart w:id="753" w:name="_Toc350438734"/>
      <w:bookmarkStart w:id="754" w:name="_Toc374454585"/>
      <w:bookmarkStart w:id="755" w:name="_Toc333935672"/>
      <w:bookmarkStart w:id="756" w:name="_Toc332270331"/>
      <w:bookmarkStart w:id="757" w:name="_Toc503785414"/>
      <w:bookmarkStart w:id="758" w:name="_Toc497224212"/>
      <w:bookmarkStart w:id="759" w:name="_Toc342060359"/>
      <w:bookmarkStart w:id="760" w:name="_Toc365967058"/>
      <w:bookmarkStart w:id="761" w:name="_Toc366072513"/>
      <w:bookmarkStart w:id="762" w:name="_Toc336681565"/>
      <w:bookmarkStart w:id="763" w:name="_Toc339020218"/>
      <w:bookmarkStart w:id="764" w:name="_Toc339362285"/>
      <w:bookmarkStart w:id="765" w:name="_Toc340672854"/>
      <w:bookmarkStart w:id="766" w:name="_Toc340507427"/>
      <w:bookmarkStart w:id="767" w:name="_Toc349143574"/>
      <w:bookmarkStart w:id="768" w:name="_Toc333935331"/>
      <w:bookmarkStart w:id="769" w:name="_Toc365985164"/>
      <w:bookmarkStart w:id="770" w:name="_Toc339020080"/>
      <w:bookmarkStart w:id="771" w:name="_Toc342296745"/>
      <w:bookmarkStart w:id="772" w:name="_Toc341348323"/>
      <w:bookmarkStart w:id="773" w:name="_Toc336681920"/>
      <w:bookmarkStart w:id="774" w:name="_Toc332206693"/>
      <w:bookmarkStart w:id="775" w:name="_Toc333238618"/>
      <w:bookmarkStart w:id="776" w:name="_Toc331684023"/>
      <w:bookmarkStart w:id="777" w:name="_Toc330459970"/>
      <w:bookmarkStart w:id="778" w:name="_Toc340677055"/>
      <w:bookmarkStart w:id="779" w:name="_Toc350756435"/>
      <w:bookmarkStart w:id="780" w:name="_Toc349127611"/>
      <w:bookmarkStart w:id="781" w:name="_Toc1032"/>
      <w:bookmarkStart w:id="782" w:name="_Toc339441072"/>
      <w:bookmarkStart w:id="783" w:name="_Toc339020000"/>
      <w:bookmarkStart w:id="784" w:name="_Toc345513852"/>
      <w:bookmarkStart w:id="785" w:name="_Toc339019874"/>
      <w:bookmarkStart w:id="786" w:name="_Toc337632343"/>
      <w:r>
        <w:rPr>
          <w:rFonts w:hint="eastAsia"/>
          <w:color w:val="000000" w:themeColor="text1"/>
          <w:highlight w:val="none"/>
        </w:rPr>
        <w:t>投标保证金</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.1</w:t>
      </w:r>
      <w:r>
        <w:rPr>
          <w:rFonts w:ascii="宋体"/>
          <w:bCs/>
          <w:color w:val="000000" w:themeColor="text1"/>
          <w:highlight w:val="none"/>
        </w:rPr>
        <w:tab/>
      </w:r>
      <w:r>
        <w:rPr>
          <w:rFonts w:hint="eastAsia" w:ascii="宋体"/>
          <w:bCs/>
          <w:color w:val="000000" w:themeColor="text1"/>
          <w:highlight w:val="none"/>
        </w:rPr>
        <w:t xml:space="preserve"> 投标保证金为投标文件的重要组成部分之一。</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color w:val="000000" w:themeColor="text1"/>
          <w:highlight w:val="none"/>
        </w:rPr>
        <w:t>14.2   投标人在投标时应按照招标文件商务要求中规定的形式和金额提交投标保证金。</w:t>
      </w:r>
    </w:p>
    <w:p>
      <w:pPr>
        <w:widowControl/>
        <w:tabs>
          <w:tab w:val="left" w:pos="753"/>
        </w:tabs>
        <w:adjustRightInd w:val="0"/>
        <w:snapToGrid w:val="0"/>
        <w:spacing w:line="360" w:lineRule="auto"/>
        <w:ind w:left="752" w:hanging="751" w:hangingChars="358"/>
        <w:rPr>
          <w:rFonts w:ascii="宋体" w:hAnsi="宋体"/>
          <w:color w:val="000000" w:themeColor="text1"/>
          <w:highlight w:val="none"/>
        </w:rPr>
      </w:pPr>
      <w:r>
        <w:rPr>
          <w:rFonts w:hint="eastAsia" w:ascii="宋体"/>
          <w:bCs/>
          <w:color w:val="000000" w:themeColor="text1"/>
          <w:highlight w:val="none"/>
        </w:rPr>
        <w:t>14.3</w:t>
      </w:r>
      <w:r>
        <w:rPr>
          <w:rFonts w:hint="eastAsia" w:ascii="宋体"/>
          <w:bCs/>
          <w:color w:val="000000" w:themeColor="text1"/>
          <w:highlight w:val="none"/>
        </w:rPr>
        <w:tab/>
      </w:r>
      <w:r>
        <w:rPr>
          <w:rFonts w:hint="eastAsia" w:ascii="宋体"/>
          <w:bCs/>
          <w:color w:val="000000" w:themeColor="text1"/>
          <w:highlight w:val="none"/>
        </w:rPr>
        <w:t>投标保证金用于保护本次招标免遭因投标人的行为而蒙受的损失。</w:t>
      </w:r>
      <w:r>
        <w:rPr>
          <w:rFonts w:hint="eastAsia" w:ascii="宋体" w:hAnsi="宋体"/>
          <w:color w:val="000000" w:themeColor="text1"/>
          <w:highlight w:val="none"/>
        </w:rPr>
        <w:t>代理采购机构在因投标人的行为受到损害时，可根据第14.7条的规定，投标人的投标保证金不予退还。</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w:t>
      </w:r>
      <w:r>
        <w:rPr>
          <w:rFonts w:hint="eastAsia" w:ascii="宋体"/>
          <w:bCs/>
          <w:color w:val="000000" w:themeColor="text1"/>
          <w:highlight w:val="none"/>
        </w:rPr>
        <w:t>4</w:t>
      </w:r>
      <w:r>
        <w:rPr>
          <w:rFonts w:hint="eastAsia" w:ascii="宋体"/>
          <w:bCs/>
          <w:color w:val="000000" w:themeColor="text1"/>
          <w:highlight w:val="none"/>
        </w:rPr>
        <w:tab/>
      </w:r>
      <w:r>
        <w:rPr>
          <w:rFonts w:hint="eastAsia" w:ascii="宋体" w:hAnsi="宋体"/>
          <w:bCs/>
          <w:color w:val="000000" w:themeColor="text1"/>
          <w:highlight w:val="none"/>
        </w:rPr>
        <w:t>凡未按本须知第14.2条规定随附有效投标保证金的投标</w:t>
      </w:r>
      <w:r>
        <w:rPr>
          <w:rFonts w:ascii="宋体" w:hAnsi="宋体"/>
          <w:bCs/>
          <w:color w:val="000000" w:themeColor="text1"/>
          <w:highlight w:val="none"/>
        </w:rPr>
        <w:t>,</w:t>
      </w:r>
      <w:r>
        <w:rPr>
          <w:rFonts w:hint="eastAsia" w:ascii="宋体" w:hAnsi="宋体"/>
          <w:bCs/>
          <w:color w:val="000000" w:themeColor="text1"/>
          <w:highlight w:val="none"/>
        </w:rPr>
        <w:t>将被视为非实质性响应投标作无效投标处理。</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w:t>
      </w:r>
      <w:r>
        <w:rPr>
          <w:rFonts w:hint="eastAsia" w:ascii="宋体"/>
          <w:bCs/>
          <w:color w:val="000000" w:themeColor="text1"/>
          <w:highlight w:val="none"/>
        </w:rPr>
        <w:t>5</w:t>
      </w:r>
      <w:r>
        <w:rPr>
          <w:rFonts w:ascii="宋体"/>
          <w:bCs/>
          <w:color w:val="000000" w:themeColor="text1"/>
          <w:highlight w:val="none"/>
        </w:rPr>
        <w:tab/>
      </w:r>
      <w:r>
        <w:rPr>
          <w:rFonts w:hint="eastAsia" w:ascii="宋体" w:hAnsi="宋体"/>
          <w:bCs/>
          <w:color w:val="000000" w:themeColor="text1"/>
          <w:highlight w:val="none"/>
        </w:rPr>
        <w:t>未中标的投标人的投标保证金，采购</w:t>
      </w:r>
      <w:r>
        <w:rPr>
          <w:rFonts w:hint="eastAsia" w:ascii="宋体" w:hAnsi="宋体"/>
          <w:bCs/>
          <w:color w:val="000000" w:themeColor="text1"/>
          <w:szCs w:val="21"/>
          <w:highlight w:val="none"/>
        </w:rPr>
        <w:t>代理</w:t>
      </w:r>
      <w:r>
        <w:rPr>
          <w:rFonts w:hint="eastAsia" w:ascii="宋体" w:hAnsi="宋体"/>
          <w:bCs/>
          <w:color w:val="000000" w:themeColor="text1"/>
          <w:highlight w:val="none"/>
        </w:rPr>
        <w:t>机构应当自中标通知书发出之日起5个工作日内无息退还。</w:t>
      </w:r>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w:t>
      </w:r>
      <w:r>
        <w:rPr>
          <w:rFonts w:hint="eastAsia" w:ascii="宋体"/>
          <w:bCs/>
          <w:color w:val="000000" w:themeColor="text1"/>
          <w:highlight w:val="none"/>
        </w:rPr>
        <w:t>6</w:t>
      </w:r>
      <w:r>
        <w:rPr>
          <w:rFonts w:ascii="宋体"/>
          <w:bCs/>
          <w:color w:val="000000" w:themeColor="text1"/>
          <w:highlight w:val="none"/>
        </w:rPr>
        <w:tab/>
      </w:r>
      <w:r>
        <w:rPr>
          <w:rFonts w:hint="eastAsia" w:ascii="宋体" w:hAnsi="宋体"/>
          <w:bCs/>
          <w:color w:val="000000" w:themeColor="text1"/>
          <w:highlight w:val="none"/>
        </w:rPr>
        <w:t>中标投标人的投标保证金</w:t>
      </w:r>
      <w:r>
        <w:rPr>
          <w:rFonts w:ascii="宋体" w:hAnsi="宋体"/>
          <w:bCs/>
          <w:color w:val="000000" w:themeColor="text1"/>
          <w:highlight w:val="none"/>
        </w:rPr>
        <w:t>，</w:t>
      </w:r>
      <w:r>
        <w:rPr>
          <w:rFonts w:hint="eastAsia" w:ascii="宋体" w:hAnsi="宋体"/>
          <w:bCs/>
          <w:color w:val="000000" w:themeColor="text1"/>
          <w:highlight w:val="none"/>
        </w:rPr>
        <w:t>在中标投标人付清中标服务费、签订合同之日起5个工作日内无息退</w:t>
      </w:r>
      <w:r>
        <w:rPr>
          <w:rFonts w:hint="eastAsia" w:ascii="宋体"/>
          <w:bCs/>
          <w:color w:val="000000" w:themeColor="text1"/>
          <w:highlight w:val="none"/>
        </w:rPr>
        <w:t>还。</w:t>
      </w:r>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4</w:t>
      </w:r>
      <w:r>
        <w:rPr>
          <w:rFonts w:ascii="宋体"/>
          <w:bCs/>
          <w:color w:val="000000" w:themeColor="text1"/>
          <w:highlight w:val="none"/>
        </w:rPr>
        <w:t>.</w:t>
      </w:r>
      <w:r>
        <w:rPr>
          <w:rFonts w:hint="eastAsia" w:ascii="宋体"/>
          <w:bCs/>
          <w:color w:val="000000" w:themeColor="text1"/>
          <w:highlight w:val="none"/>
        </w:rPr>
        <w:t>7</w:t>
      </w:r>
      <w:r>
        <w:rPr>
          <w:rFonts w:ascii="宋体"/>
          <w:bCs/>
          <w:color w:val="000000" w:themeColor="text1"/>
          <w:highlight w:val="none"/>
        </w:rPr>
        <w:tab/>
      </w:r>
      <w:r>
        <w:rPr>
          <w:rFonts w:hint="eastAsia" w:ascii="宋体"/>
          <w:bCs/>
          <w:color w:val="000000" w:themeColor="text1"/>
          <w:highlight w:val="none"/>
        </w:rPr>
        <w:t>发生以下情况之一的，投标保证金将不予退还：</w:t>
      </w:r>
    </w:p>
    <w:p>
      <w:pPr>
        <w:widowControl/>
        <w:tabs>
          <w:tab w:val="left" w:pos="753"/>
        </w:tabs>
        <w:adjustRightInd w:val="0"/>
        <w:snapToGrid w:val="0"/>
        <w:spacing w:line="360" w:lineRule="auto"/>
        <w:ind w:left="563" w:leftChars="268" w:firstLine="1"/>
        <w:rPr>
          <w:rFonts w:ascii="宋体" w:hAnsi="宋体"/>
          <w:bCs/>
          <w:color w:val="000000" w:themeColor="text1"/>
          <w:highlight w:val="none"/>
        </w:rPr>
      </w:pPr>
      <w:r>
        <w:rPr>
          <w:rFonts w:hint="eastAsia" w:ascii="宋体" w:hAnsi="宋体"/>
          <w:bCs/>
          <w:color w:val="000000" w:themeColor="text1"/>
          <w:highlight w:val="none"/>
        </w:rPr>
        <w:t>（1）投标人在招标文件中规定的投标有效期内撤回其投标文件；</w:t>
      </w:r>
    </w:p>
    <w:p>
      <w:pPr>
        <w:widowControl/>
        <w:tabs>
          <w:tab w:val="left" w:pos="753"/>
        </w:tabs>
        <w:adjustRightInd w:val="0"/>
        <w:snapToGrid w:val="0"/>
        <w:spacing w:line="360" w:lineRule="auto"/>
        <w:ind w:left="563" w:leftChars="268" w:firstLine="1"/>
        <w:rPr>
          <w:rFonts w:ascii="宋体" w:hAnsi="宋体"/>
          <w:bCs/>
          <w:color w:val="000000" w:themeColor="text1"/>
          <w:highlight w:val="none"/>
        </w:rPr>
      </w:pPr>
      <w:r>
        <w:rPr>
          <w:rFonts w:hint="eastAsia" w:ascii="宋体" w:hAnsi="宋体"/>
          <w:bCs/>
          <w:color w:val="000000" w:themeColor="text1"/>
          <w:highlight w:val="none"/>
        </w:rPr>
        <w:t>（2）中标投标人未能按招标文件的规定签订合同；</w:t>
      </w:r>
    </w:p>
    <w:p>
      <w:pPr>
        <w:widowControl/>
        <w:tabs>
          <w:tab w:val="left" w:pos="753"/>
        </w:tabs>
        <w:adjustRightInd w:val="0"/>
        <w:snapToGrid w:val="0"/>
        <w:spacing w:line="360" w:lineRule="auto"/>
        <w:ind w:left="563" w:leftChars="268" w:firstLine="1"/>
        <w:rPr>
          <w:rFonts w:ascii="宋体" w:hAnsi="宋体"/>
          <w:bCs/>
          <w:color w:val="000000" w:themeColor="text1"/>
          <w:highlight w:val="none"/>
        </w:rPr>
      </w:pPr>
      <w:r>
        <w:rPr>
          <w:rFonts w:hint="eastAsia" w:ascii="宋体" w:hAnsi="宋体"/>
          <w:bCs/>
          <w:color w:val="000000" w:themeColor="text1"/>
          <w:highlight w:val="none"/>
        </w:rPr>
        <w:t>（3）中标投标人未能按招标文件的有关规定交纳中标服务费；</w:t>
      </w:r>
    </w:p>
    <w:p>
      <w:pPr>
        <w:widowControl/>
        <w:tabs>
          <w:tab w:val="left" w:pos="753"/>
        </w:tabs>
        <w:adjustRightInd w:val="0"/>
        <w:snapToGrid w:val="0"/>
        <w:spacing w:line="360" w:lineRule="auto"/>
        <w:ind w:left="563" w:leftChars="268" w:firstLine="1"/>
        <w:rPr>
          <w:rFonts w:ascii="宋体" w:hAnsi="宋体"/>
          <w:bCs/>
          <w:color w:val="000000" w:themeColor="text1"/>
          <w:highlight w:val="none"/>
        </w:rPr>
      </w:pPr>
      <w:r>
        <w:rPr>
          <w:rFonts w:hint="eastAsia" w:ascii="宋体" w:hAnsi="宋体"/>
          <w:bCs/>
          <w:color w:val="000000" w:themeColor="text1"/>
          <w:highlight w:val="none"/>
        </w:rPr>
        <w:t>（4）投标人提供虚假投标文件或虚假补充文件的。</w:t>
      </w:r>
    </w:p>
    <w:p>
      <w:pPr>
        <w:pStyle w:val="6"/>
        <w:numPr>
          <w:ilvl w:val="4"/>
          <w:numId w:val="25"/>
        </w:numPr>
        <w:tabs>
          <w:tab w:val="left" w:pos="720"/>
        </w:tabs>
        <w:spacing w:before="240" w:after="120"/>
        <w:ind w:left="2432" w:hanging="2432"/>
        <w:rPr>
          <w:color w:val="000000" w:themeColor="text1"/>
          <w:highlight w:val="none"/>
        </w:rPr>
      </w:pPr>
      <w:bookmarkStart w:id="787" w:name="_Toc333237774"/>
      <w:bookmarkStart w:id="788" w:name="_Toc8865"/>
      <w:bookmarkStart w:id="789" w:name="_Toc497224213"/>
      <w:bookmarkStart w:id="790" w:name="_Toc339020219"/>
      <w:bookmarkStart w:id="791" w:name="_Toc336681921"/>
      <w:bookmarkStart w:id="792" w:name="_Toc349143575"/>
      <w:bookmarkStart w:id="793" w:name="_Toc331684024"/>
      <w:bookmarkStart w:id="794" w:name="_Toc365985165"/>
      <w:bookmarkStart w:id="795" w:name="_Toc503785415"/>
      <w:bookmarkStart w:id="796" w:name="_Toc333935332"/>
      <w:bookmarkStart w:id="797" w:name="_Toc339020001"/>
      <w:bookmarkStart w:id="798" w:name="_Toc341348324"/>
      <w:bookmarkStart w:id="799" w:name="_Toc330459971"/>
      <w:bookmarkStart w:id="800" w:name="_Toc333238619"/>
      <w:bookmarkStart w:id="801" w:name="_Toc332270332"/>
      <w:bookmarkStart w:id="802" w:name="_Toc349127612"/>
      <w:bookmarkStart w:id="803" w:name="_Toc337632344"/>
      <w:bookmarkStart w:id="804" w:name="_Toc366072514"/>
      <w:bookmarkStart w:id="805" w:name="_Toc332206694"/>
      <w:bookmarkStart w:id="806" w:name="_Toc331512884"/>
      <w:bookmarkStart w:id="807" w:name="_Toc350438735"/>
      <w:bookmarkStart w:id="808" w:name="_Toc339362286"/>
      <w:bookmarkStart w:id="809" w:name="_Toc333237663"/>
      <w:bookmarkStart w:id="810" w:name="_Toc345513853"/>
      <w:bookmarkStart w:id="811" w:name="_Toc342060360"/>
      <w:bookmarkStart w:id="812" w:name="_Toc365967059"/>
      <w:bookmarkStart w:id="813" w:name="_Toc339441073"/>
      <w:bookmarkStart w:id="814" w:name="_Toc340672855"/>
      <w:bookmarkStart w:id="815" w:name="_Toc340507428"/>
      <w:bookmarkStart w:id="816" w:name="_Toc333935673"/>
      <w:bookmarkStart w:id="817" w:name="_Toc336681566"/>
      <w:bookmarkStart w:id="818" w:name="_Toc374454586"/>
      <w:bookmarkStart w:id="819" w:name="_Toc339019875"/>
      <w:bookmarkStart w:id="820" w:name="_Toc339020081"/>
      <w:bookmarkStart w:id="821" w:name="_Toc340677056"/>
      <w:bookmarkStart w:id="822" w:name="_Toc342296746"/>
      <w:bookmarkStart w:id="823" w:name="_Toc350756436"/>
      <w:r>
        <w:rPr>
          <w:rFonts w:hint="eastAsia"/>
          <w:color w:val="000000" w:themeColor="text1"/>
          <w:highlight w:val="none"/>
        </w:rPr>
        <w:t>投标有效期</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5</w:t>
      </w:r>
      <w:r>
        <w:rPr>
          <w:rFonts w:ascii="宋体"/>
          <w:bCs/>
          <w:color w:val="000000" w:themeColor="text1"/>
          <w:highlight w:val="none"/>
        </w:rPr>
        <w:t>.1</w:t>
      </w:r>
      <w:r>
        <w:rPr>
          <w:rFonts w:hint="eastAsia" w:ascii="宋体"/>
          <w:bCs/>
          <w:color w:val="000000" w:themeColor="text1"/>
          <w:highlight w:val="none"/>
        </w:rPr>
        <w:t xml:space="preserve"> </w:t>
      </w:r>
      <w:r>
        <w:rPr>
          <w:rFonts w:hint="eastAsia" w:ascii="宋体"/>
          <w:bCs/>
          <w:color w:val="000000" w:themeColor="text1"/>
          <w:highlight w:val="none"/>
        </w:rPr>
        <w:tab/>
      </w:r>
      <w:r>
        <w:rPr>
          <w:rFonts w:hint="eastAsia" w:ascii="宋体"/>
          <w:bCs/>
          <w:color w:val="000000" w:themeColor="text1"/>
          <w:highlight w:val="none"/>
        </w:rPr>
        <w:t>从开标之日起，本项目的投标有效期为90天。</w:t>
      </w:r>
    </w:p>
    <w:p>
      <w:pPr>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5</w:t>
      </w:r>
      <w:r>
        <w:rPr>
          <w:rFonts w:ascii="宋体"/>
          <w:bCs/>
          <w:color w:val="000000" w:themeColor="text1"/>
          <w:highlight w:val="none"/>
        </w:rPr>
        <w:t>.2</w:t>
      </w:r>
      <w:r>
        <w:rPr>
          <w:rFonts w:hint="eastAsia" w:ascii="宋体"/>
          <w:bCs/>
          <w:color w:val="000000" w:themeColor="text1"/>
          <w:highlight w:val="none"/>
        </w:rPr>
        <w:tab/>
      </w:r>
      <w:r>
        <w:rPr>
          <w:rFonts w:hint="eastAsia" w:ascii="宋体"/>
          <w:bCs/>
          <w:color w:val="000000" w:themeColor="text1"/>
          <w:highlight w:val="none"/>
        </w:rPr>
        <w:t>在特殊情况下，代理采购机构可于原投标有效期截止之前要求投标人同意延长有效期，要求与答复均应为书面形式。投标人可以拒绝上述要求而其投标保证金将予退还。对于同意该要求的投标人，既不要求也不允许其修改投标文件，但将要求其相应延长投标保证金的有效期，有关投标保证金的规定在投标有效期的延长期内继续有效。</w:t>
      </w:r>
    </w:p>
    <w:p>
      <w:pPr>
        <w:pStyle w:val="6"/>
        <w:numPr>
          <w:ilvl w:val="4"/>
          <w:numId w:val="25"/>
        </w:numPr>
        <w:tabs>
          <w:tab w:val="left" w:pos="720"/>
        </w:tabs>
        <w:spacing w:before="240" w:after="120"/>
        <w:ind w:left="2432" w:hanging="2432"/>
        <w:rPr>
          <w:color w:val="000000" w:themeColor="text1"/>
          <w:highlight w:val="none"/>
        </w:rPr>
      </w:pPr>
      <w:bookmarkStart w:id="824" w:name="_Toc339441074"/>
      <w:bookmarkStart w:id="825" w:name="_Toc330459972"/>
      <w:bookmarkStart w:id="826" w:name="_Toc333935674"/>
      <w:bookmarkStart w:id="827" w:name="_Toc503785416"/>
      <w:bookmarkStart w:id="828" w:name="_Toc333935333"/>
      <w:bookmarkStart w:id="829" w:name="_Toc342060361"/>
      <w:bookmarkStart w:id="830" w:name="_Toc341348325"/>
      <w:bookmarkStart w:id="831" w:name="_Toc331512885"/>
      <w:bookmarkStart w:id="832" w:name="_Toc374454587"/>
      <w:bookmarkStart w:id="833" w:name="_Toc339020082"/>
      <w:bookmarkStart w:id="834" w:name="_Toc111534389"/>
      <w:bookmarkStart w:id="835" w:name="_Toc340507429"/>
      <w:bookmarkStart w:id="836" w:name="_Toc332206695"/>
      <w:bookmarkStart w:id="837" w:name="_Toc350438736"/>
      <w:bookmarkStart w:id="838" w:name="_Toc345513854"/>
      <w:bookmarkStart w:id="839" w:name="_Toc333238620"/>
      <w:bookmarkStart w:id="840" w:name="_Toc365985166"/>
      <w:bookmarkStart w:id="841" w:name="_Toc342296747"/>
      <w:bookmarkStart w:id="842" w:name="_Toc339362287"/>
      <w:bookmarkStart w:id="843" w:name="_Toc339019876"/>
      <w:bookmarkStart w:id="844" w:name="_Toc340672856"/>
      <w:bookmarkStart w:id="845" w:name="_Toc340677057"/>
      <w:bookmarkStart w:id="846" w:name="_Toc16119"/>
      <w:bookmarkStart w:id="847" w:name="_Toc331684025"/>
      <w:bookmarkStart w:id="848" w:name="_Toc337632345"/>
      <w:bookmarkStart w:id="849" w:name="_Toc333237775"/>
      <w:bookmarkStart w:id="850" w:name="_Toc339020220"/>
      <w:bookmarkStart w:id="851" w:name="_Toc365967060"/>
      <w:bookmarkStart w:id="852" w:name="_Toc339020002"/>
      <w:bookmarkStart w:id="853" w:name="_Toc497224214"/>
      <w:bookmarkStart w:id="854" w:name="_Toc366072515"/>
      <w:bookmarkStart w:id="855" w:name="_Toc336681567"/>
      <w:bookmarkStart w:id="856" w:name="_Toc333237664"/>
      <w:bookmarkStart w:id="857" w:name="_Toc349127613"/>
      <w:bookmarkStart w:id="858" w:name="_Toc336681922"/>
      <w:bookmarkStart w:id="859" w:name="_Toc332270333"/>
      <w:bookmarkStart w:id="860" w:name="_Toc350756437"/>
      <w:bookmarkStart w:id="861" w:name="_Toc349143576"/>
      <w:r>
        <w:rPr>
          <w:rFonts w:hint="eastAsia"/>
          <w:color w:val="000000" w:themeColor="text1"/>
          <w:highlight w:val="none"/>
        </w:rPr>
        <w:t>投标文件的签署及规定</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6</w:t>
      </w:r>
      <w:r>
        <w:rPr>
          <w:rFonts w:ascii="宋体"/>
          <w:bCs/>
          <w:color w:val="000000" w:themeColor="text1"/>
          <w:highlight w:val="none"/>
        </w:rPr>
        <w:t>.1</w:t>
      </w:r>
      <w:r>
        <w:rPr>
          <w:rFonts w:hint="eastAsia" w:ascii="宋体"/>
          <w:bCs/>
          <w:color w:val="000000" w:themeColor="text1"/>
          <w:highlight w:val="none"/>
        </w:rPr>
        <w:tab/>
      </w:r>
      <w:r>
        <w:rPr>
          <w:rFonts w:hint="eastAsia" w:ascii="宋体"/>
          <w:bCs/>
          <w:color w:val="000000" w:themeColor="text1"/>
          <w:highlight w:val="none"/>
        </w:rPr>
        <w:t>投标人应按所投项目准备正本和副本，在每一份投标文件上要明确标明“正本”或“副本”。如正本的内容和副本不符，以正本为准（注：投标文件副本可为正本的复印件）。电子文件</w:t>
      </w:r>
      <w:r>
        <w:rPr>
          <w:rFonts w:hint="eastAsia"/>
          <w:color w:val="000000" w:themeColor="text1"/>
          <w:szCs w:val="21"/>
          <w:highlight w:val="none"/>
        </w:rPr>
        <w:t>只接受PDF格式的电子文件（电子文件须单独密封，在封皮上注明“（公司名称）投标电子版”并加盖公章）。</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6</w:t>
      </w:r>
      <w:r>
        <w:rPr>
          <w:rFonts w:ascii="宋体"/>
          <w:bCs/>
          <w:color w:val="000000" w:themeColor="text1"/>
          <w:highlight w:val="none"/>
        </w:rPr>
        <w:t>.2</w:t>
      </w:r>
      <w:r>
        <w:rPr>
          <w:rFonts w:hint="eastAsia" w:ascii="宋体"/>
          <w:bCs/>
          <w:color w:val="000000" w:themeColor="text1"/>
          <w:highlight w:val="none"/>
        </w:rPr>
        <w:tab/>
      </w:r>
      <w:r>
        <w:rPr>
          <w:rFonts w:hint="eastAsia" w:ascii="宋体" w:hAnsi="宋体"/>
          <w:bCs/>
          <w:color w:val="000000" w:themeColor="text1"/>
          <w:highlight w:val="none"/>
        </w:rPr>
        <w:t>投标文件正本须用不褪色墨水书写或打印，并由投标人的法定代表人（负责人）或经法定代表人（负责人）正式授权的代表签字，并加盖公章、骑缝章。投标人须将以书面形式出具的“法定代表人（负责人）授权委托书”附在投标文件中。</w:t>
      </w:r>
    </w:p>
    <w:p>
      <w:pPr>
        <w:widowControl/>
        <w:tabs>
          <w:tab w:val="left" w:pos="753"/>
        </w:tabs>
        <w:adjustRightInd w:val="0"/>
        <w:snapToGrid w:val="0"/>
        <w:spacing w:line="360" w:lineRule="auto"/>
        <w:ind w:left="630" w:hanging="630" w:hangingChars="300"/>
        <w:rPr>
          <w:rFonts w:ascii="宋体"/>
          <w:bCs/>
          <w:color w:val="000000" w:themeColor="text1"/>
          <w:highlight w:val="none"/>
        </w:rPr>
      </w:pPr>
      <w:r>
        <w:rPr>
          <w:rFonts w:ascii="宋体"/>
          <w:bCs/>
          <w:color w:val="000000" w:themeColor="text1"/>
          <w:highlight w:val="none"/>
        </w:rPr>
        <w:t>1</w:t>
      </w:r>
      <w:r>
        <w:rPr>
          <w:rFonts w:hint="eastAsia" w:ascii="宋体"/>
          <w:bCs/>
          <w:color w:val="000000" w:themeColor="text1"/>
          <w:highlight w:val="none"/>
        </w:rPr>
        <w:t>6</w:t>
      </w:r>
      <w:r>
        <w:rPr>
          <w:rFonts w:ascii="宋体"/>
          <w:bCs/>
          <w:color w:val="000000" w:themeColor="text1"/>
          <w:highlight w:val="none"/>
        </w:rPr>
        <w:t>.3</w:t>
      </w:r>
      <w:r>
        <w:rPr>
          <w:rFonts w:hint="eastAsia" w:ascii="宋体"/>
          <w:bCs/>
          <w:color w:val="000000" w:themeColor="text1"/>
          <w:highlight w:val="none"/>
        </w:rPr>
        <w:tab/>
      </w:r>
      <w:r>
        <w:rPr>
          <w:rFonts w:hint="eastAsia" w:ascii="宋体"/>
          <w:bCs/>
          <w:color w:val="000000" w:themeColor="text1"/>
          <w:highlight w:val="none"/>
        </w:rPr>
        <w:t xml:space="preserve"> 除投标人对差错处做必要修改外，投标文件中不允许有行间插字、涂改或增删，如有修改错漏处，必须由投标文件的签署人签字并在修改错漏处加盖公章，以示确认。</w:t>
      </w:r>
    </w:p>
    <w:p>
      <w:pPr>
        <w:pStyle w:val="4"/>
        <w:numPr>
          <w:ilvl w:val="1"/>
          <w:numId w:val="0"/>
        </w:numPr>
        <w:rPr>
          <w:color w:val="000000" w:themeColor="text1"/>
          <w:sz w:val="24"/>
          <w:highlight w:val="none"/>
        </w:rPr>
      </w:pPr>
      <w:bookmarkStart w:id="862" w:name="_Toc332270334"/>
      <w:bookmarkStart w:id="863" w:name="_Toc339362288"/>
      <w:bookmarkStart w:id="864" w:name="_Toc350756438"/>
      <w:bookmarkStart w:id="865" w:name="_Toc336681923"/>
      <w:bookmarkStart w:id="866" w:name="_Toc366072516"/>
      <w:bookmarkStart w:id="867" w:name="_Toc339019877"/>
      <w:bookmarkStart w:id="868" w:name="_Toc497224215"/>
      <w:bookmarkStart w:id="869" w:name="_Toc374454588"/>
      <w:bookmarkStart w:id="870" w:name="_Toc339020221"/>
      <w:bookmarkStart w:id="871" w:name="_Toc330459973"/>
      <w:bookmarkStart w:id="872" w:name="_Toc111534390"/>
      <w:bookmarkStart w:id="873" w:name="_Toc339441075"/>
      <w:bookmarkStart w:id="874" w:name="_Toc342296748"/>
      <w:bookmarkStart w:id="875" w:name="_Toc332206696"/>
      <w:bookmarkStart w:id="876" w:name="_Toc331512886"/>
      <w:bookmarkStart w:id="877" w:name="_Toc333238621"/>
      <w:bookmarkStart w:id="878" w:name="_Toc340672857"/>
      <w:bookmarkStart w:id="879" w:name="_Toc340507430"/>
      <w:bookmarkStart w:id="880" w:name="_Toc333935675"/>
      <w:bookmarkStart w:id="881" w:name="_Toc349127614"/>
      <w:bookmarkStart w:id="882" w:name="_Toc503785417"/>
      <w:bookmarkStart w:id="883" w:name="_Toc365967061"/>
      <w:bookmarkStart w:id="884" w:name="_Toc333935334"/>
      <w:bookmarkStart w:id="885" w:name="_Toc342060362"/>
      <w:bookmarkStart w:id="886" w:name="_Toc340677058"/>
      <w:bookmarkStart w:id="887" w:name="_Toc345513855"/>
      <w:bookmarkStart w:id="888" w:name="_Toc341348326"/>
      <w:bookmarkStart w:id="889" w:name="_Toc337632346"/>
      <w:bookmarkStart w:id="890" w:name="_Toc333237665"/>
      <w:bookmarkStart w:id="891" w:name="_Toc333237776"/>
      <w:bookmarkStart w:id="892" w:name="_Toc336681568"/>
      <w:bookmarkStart w:id="893" w:name="_Toc339020003"/>
      <w:bookmarkStart w:id="894" w:name="_Toc349143577"/>
      <w:bookmarkStart w:id="895" w:name="_Toc350438737"/>
      <w:bookmarkStart w:id="896" w:name="_Toc339020083"/>
      <w:bookmarkStart w:id="897" w:name="_Toc331684026"/>
      <w:bookmarkStart w:id="898" w:name="_Toc365985167"/>
      <w:r>
        <w:rPr>
          <w:color w:val="000000" w:themeColor="text1"/>
          <w:sz w:val="24"/>
          <w:highlight w:val="none"/>
        </w:rPr>
        <w:br w:type="page"/>
      </w:r>
      <w:bookmarkStart w:id="899" w:name="_Toc7108"/>
      <w:r>
        <w:rPr>
          <w:rFonts w:hint="eastAsia"/>
          <w:color w:val="000000" w:themeColor="text1"/>
          <w:sz w:val="24"/>
          <w:highlight w:val="none"/>
        </w:rPr>
        <w:t>Ｄ投标文件的递交</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pPr>
        <w:pStyle w:val="6"/>
        <w:numPr>
          <w:ilvl w:val="4"/>
          <w:numId w:val="25"/>
        </w:numPr>
        <w:tabs>
          <w:tab w:val="left" w:pos="251"/>
          <w:tab w:val="left" w:pos="720"/>
        </w:tabs>
        <w:spacing w:before="240" w:after="120"/>
        <w:ind w:left="751" w:leftChars="1" w:hangingChars="357"/>
        <w:rPr>
          <w:rFonts w:ascii="宋体" w:hAnsi="宋体"/>
          <w:color w:val="000000" w:themeColor="text1"/>
          <w:highlight w:val="none"/>
        </w:rPr>
      </w:pPr>
      <w:bookmarkStart w:id="900" w:name="_Toc339362289"/>
      <w:bookmarkStart w:id="901" w:name="_Toc111534391"/>
      <w:bookmarkStart w:id="902" w:name="_Toc341348327"/>
      <w:bookmarkStart w:id="903" w:name="_Toc339019878"/>
      <w:bookmarkStart w:id="904" w:name="_Toc331684027"/>
      <w:bookmarkStart w:id="905" w:name="_Toc332206697"/>
      <w:bookmarkStart w:id="906" w:name="_Toc350756439"/>
      <w:bookmarkStart w:id="907" w:name="_Toc342060363"/>
      <w:bookmarkStart w:id="908" w:name="_Toc339020222"/>
      <w:bookmarkStart w:id="909" w:name="_Toc336681569"/>
      <w:bookmarkStart w:id="910" w:name="_Toc339020084"/>
      <w:bookmarkStart w:id="911" w:name="_Toc374454589"/>
      <w:bookmarkStart w:id="912" w:name="_Toc330459974"/>
      <w:bookmarkStart w:id="913" w:name="_Toc333238622"/>
      <w:bookmarkStart w:id="914" w:name="_Toc337632347"/>
      <w:bookmarkStart w:id="915" w:name="_Toc497224216"/>
      <w:bookmarkStart w:id="916" w:name="_Toc339020004"/>
      <w:bookmarkStart w:id="917" w:name="_Toc340677059"/>
      <w:bookmarkStart w:id="918" w:name="_Toc365985168"/>
      <w:bookmarkStart w:id="919" w:name="_Toc350438738"/>
      <w:bookmarkStart w:id="920" w:name="_Toc349127615"/>
      <w:bookmarkStart w:id="921" w:name="_Toc340672858"/>
      <w:bookmarkStart w:id="922" w:name="_Toc503785418"/>
      <w:bookmarkStart w:id="923" w:name="_Toc333237777"/>
      <w:bookmarkStart w:id="924" w:name="_Toc333237666"/>
      <w:bookmarkStart w:id="925" w:name="_Toc342296749"/>
      <w:bookmarkStart w:id="926" w:name="_Toc365967062"/>
      <w:bookmarkStart w:id="927" w:name="_Toc336681924"/>
      <w:bookmarkStart w:id="928" w:name="_Toc366072517"/>
      <w:bookmarkStart w:id="929" w:name="_Toc333935335"/>
      <w:bookmarkStart w:id="930" w:name="_Toc349143578"/>
      <w:bookmarkStart w:id="931" w:name="_Toc332270335"/>
      <w:bookmarkStart w:id="932" w:name="_Toc331512887"/>
      <w:bookmarkStart w:id="933" w:name="_Toc339441076"/>
      <w:bookmarkStart w:id="934" w:name="_Toc340507431"/>
      <w:bookmarkStart w:id="935" w:name="_Toc345513856"/>
      <w:bookmarkStart w:id="936" w:name="_Toc333935676"/>
      <w:r>
        <w:rPr>
          <w:rFonts w:hint="eastAsia"/>
          <w:color w:val="000000" w:themeColor="text1"/>
          <w:highlight w:val="none"/>
        </w:rPr>
        <w:t xml:space="preserve">     </w:t>
      </w:r>
      <w:bookmarkStart w:id="937" w:name="_Toc24932"/>
      <w:r>
        <w:rPr>
          <w:rFonts w:hint="eastAsia"/>
          <w:color w:val="000000" w:themeColor="text1"/>
          <w:highlight w:val="none"/>
        </w:rPr>
        <w:t>投标文件的密封和标记</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pPr>
        <w:pStyle w:val="5"/>
        <w:rPr>
          <w:color w:val="000000" w:themeColor="text1"/>
          <w:highlight w:val="none"/>
        </w:rPr>
      </w:pPr>
      <w:r>
        <w:rPr>
          <w:rFonts w:hint="eastAsia"/>
          <w:color w:val="000000" w:themeColor="text1"/>
          <w:highlight w:val="none"/>
        </w:rPr>
        <w:tab/>
      </w:r>
      <w:r>
        <w:rPr>
          <w:rFonts w:hint="eastAsia"/>
          <w:color w:val="000000" w:themeColor="text1"/>
          <w:highlight w:val="none"/>
        </w:rPr>
        <w:t xml:space="preserve">  </w:t>
      </w:r>
      <w:r>
        <w:rPr>
          <w:rFonts w:hint="eastAsia" w:ascii="黑体" w:eastAsia="黑体"/>
          <w:bCs/>
          <w:color w:val="000000" w:themeColor="text1"/>
          <w:kern w:val="2"/>
          <w:sz w:val="21"/>
          <w:szCs w:val="24"/>
          <w:highlight w:val="none"/>
        </w:rPr>
        <w:t>详见第三部份《投标人须知〈投标人须知前附表〉》。</w:t>
      </w:r>
    </w:p>
    <w:p>
      <w:pPr>
        <w:pStyle w:val="6"/>
        <w:numPr>
          <w:ilvl w:val="4"/>
          <w:numId w:val="25"/>
        </w:numPr>
        <w:tabs>
          <w:tab w:val="left" w:pos="720"/>
        </w:tabs>
        <w:spacing w:before="240" w:after="120"/>
        <w:ind w:left="2432" w:hanging="2432"/>
        <w:rPr>
          <w:color w:val="000000" w:themeColor="text1"/>
          <w:highlight w:val="none"/>
        </w:rPr>
      </w:pPr>
      <w:bookmarkStart w:id="938" w:name="_Toc349143579"/>
      <w:bookmarkStart w:id="939" w:name="_Toc374454590"/>
      <w:bookmarkStart w:id="940" w:name="_Toc340677060"/>
      <w:bookmarkStart w:id="941" w:name="_Toc503785419"/>
      <w:bookmarkStart w:id="942" w:name="_Toc332206698"/>
      <w:bookmarkStart w:id="943" w:name="_Toc345513857"/>
      <w:bookmarkStart w:id="944" w:name="_Toc365967063"/>
      <w:bookmarkStart w:id="945" w:name="_Toc339362290"/>
      <w:bookmarkStart w:id="946" w:name="_Toc333237667"/>
      <w:bookmarkStart w:id="947" w:name="_Toc366072518"/>
      <w:bookmarkStart w:id="948" w:name="_Toc339020005"/>
      <w:bookmarkStart w:id="949" w:name="_Toc342060364"/>
      <w:bookmarkStart w:id="950" w:name="_Toc333237778"/>
      <w:bookmarkStart w:id="951" w:name="_Toc497224217"/>
      <w:bookmarkStart w:id="952" w:name="_Toc111534392"/>
      <w:bookmarkStart w:id="953" w:name="_Toc340507432"/>
      <w:bookmarkStart w:id="954" w:name="_Toc333935336"/>
      <w:bookmarkStart w:id="955" w:name="_Toc336681570"/>
      <w:bookmarkStart w:id="956" w:name="_Toc349127616"/>
      <w:bookmarkStart w:id="957" w:name="_Toc333238623"/>
      <w:bookmarkStart w:id="958" w:name="_Toc350756440"/>
      <w:bookmarkStart w:id="959" w:name="_Toc333935677"/>
      <w:bookmarkStart w:id="960" w:name="_Toc339019879"/>
      <w:bookmarkStart w:id="961" w:name="_Toc332270336"/>
      <w:bookmarkStart w:id="962" w:name="_Toc336681925"/>
      <w:bookmarkStart w:id="963" w:name="_Toc331684028"/>
      <w:bookmarkStart w:id="964" w:name="_Toc350438739"/>
      <w:bookmarkStart w:id="965" w:name="_Toc337632348"/>
      <w:bookmarkStart w:id="966" w:name="_Toc365985169"/>
      <w:bookmarkStart w:id="967" w:name="_Toc331512888"/>
      <w:bookmarkStart w:id="968" w:name="_Toc342296750"/>
      <w:bookmarkStart w:id="969" w:name="_Toc330459975"/>
      <w:bookmarkStart w:id="970" w:name="_Toc340672859"/>
      <w:bookmarkStart w:id="971" w:name="_Toc339020223"/>
      <w:bookmarkStart w:id="972" w:name="_Toc339441077"/>
      <w:bookmarkStart w:id="973" w:name="_Toc339020085"/>
      <w:bookmarkStart w:id="974" w:name="_Toc341348328"/>
      <w:bookmarkStart w:id="975" w:name="_Toc26655"/>
      <w:r>
        <w:rPr>
          <w:rFonts w:hint="eastAsia"/>
          <w:color w:val="000000" w:themeColor="text1"/>
          <w:highlight w:val="none"/>
        </w:rPr>
        <w:t>递交投标文件的时间、地点及截止时间</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18.1</w:t>
      </w:r>
      <w:r>
        <w:rPr>
          <w:rFonts w:hint="eastAsia" w:ascii="宋体" w:hAnsi="宋体"/>
          <w:bCs/>
          <w:color w:val="000000" w:themeColor="text1"/>
          <w:highlight w:val="none"/>
        </w:rPr>
        <w:tab/>
      </w:r>
      <w:r>
        <w:rPr>
          <w:rFonts w:hint="eastAsia" w:ascii="宋体" w:hAnsi="宋体"/>
          <w:bCs/>
          <w:color w:val="000000" w:themeColor="text1"/>
          <w:highlight w:val="none"/>
        </w:rPr>
        <w:t xml:space="preserve"> 递交投标文件的地点与开标仪式的地点为同一地点；投标截止时间与开标时间为同一时间。</w:t>
      </w:r>
    </w:p>
    <w:p>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18.2</w:t>
      </w:r>
      <w:r>
        <w:rPr>
          <w:rFonts w:hint="eastAsia" w:ascii="宋体" w:hAnsi="宋体"/>
          <w:bCs/>
          <w:color w:val="000000" w:themeColor="text1"/>
          <w:highlight w:val="none"/>
        </w:rPr>
        <w:tab/>
      </w:r>
      <w:r>
        <w:rPr>
          <w:rFonts w:hint="eastAsia" w:ascii="宋体" w:hAnsi="宋体"/>
          <w:bCs/>
          <w:color w:val="000000" w:themeColor="text1"/>
          <w:highlight w:val="none"/>
        </w:rPr>
        <w:t>投标文件需由专人送交。投标人须将密封和标记后的投标文件，按照招标文件中注明的开标地址于投标截止时间之前送交代理采购机构。</w:t>
      </w:r>
    </w:p>
    <w:p>
      <w:pPr>
        <w:widowControl/>
        <w:tabs>
          <w:tab w:val="left" w:pos="753"/>
        </w:tabs>
        <w:adjustRightInd w:val="0"/>
        <w:snapToGrid w:val="0"/>
        <w:spacing w:line="360" w:lineRule="auto"/>
        <w:ind w:left="751" w:leftChars="1" w:hanging="749" w:hangingChars="357"/>
        <w:rPr>
          <w:rFonts w:ascii="宋体" w:hAnsi="宋体"/>
          <w:bCs/>
          <w:color w:val="000000" w:themeColor="text1"/>
          <w:highlight w:val="none"/>
        </w:rPr>
      </w:pPr>
      <w:bookmarkStart w:id="976" w:name="_Toc331512889"/>
      <w:bookmarkStart w:id="977" w:name="_Toc341348329"/>
      <w:bookmarkStart w:id="978" w:name="_Toc330459976"/>
      <w:bookmarkStart w:id="979" w:name="_Toc349143580"/>
      <w:bookmarkStart w:id="980" w:name="_Toc503785420"/>
      <w:bookmarkStart w:id="981" w:name="_Toc342060365"/>
      <w:bookmarkStart w:id="982" w:name="_Toc332270337"/>
      <w:bookmarkStart w:id="983" w:name="_Toc342296751"/>
      <w:bookmarkStart w:id="984" w:name="_Toc365967064"/>
      <w:bookmarkStart w:id="985" w:name="_Toc340672860"/>
      <w:bookmarkStart w:id="986" w:name="_Toc374454591"/>
      <w:bookmarkStart w:id="987" w:name="_Toc365985170"/>
      <w:bookmarkStart w:id="988" w:name="_Toc332206699"/>
      <w:bookmarkStart w:id="989" w:name="_Toc340507433"/>
      <w:bookmarkStart w:id="990" w:name="_Toc339019880"/>
      <w:bookmarkStart w:id="991" w:name="_Toc333935678"/>
      <w:bookmarkStart w:id="992" w:name="_Toc339362291"/>
      <w:bookmarkStart w:id="993" w:name="_Toc339020224"/>
      <w:bookmarkStart w:id="994" w:name="_Toc333238624"/>
      <w:bookmarkStart w:id="995" w:name="_Toc349127617"/>
      <w:bookmarkStart w:id="996" w:name="_Toc331684029"/>
      <w:bookmarkStart w:id="997" w:name="_Toc345513858"/>
      <w:bookmarkStart w:id="998" w:name="_Toc350756441"/>
      <w:bookmarkStart w:id="999" w:name="_Toc333237779"/>
      <w:bookmarkStart w:id="1000" w:name="_Toc339020006"/>
      <w:bookmarkStart w:id="1001" w:name="_Toc333237668"/>
      <w:bookmarkStart w:id="1002" w:name="_Toc339020086"/>
      <w:bookmarkStart w:id="1003" w:name="_Toc340677061"/>
      <w:bookmarkStart w:id="1004" w:name="_Toc336681571"/>
      <w:bookmarkStart w:id="1005" w:name="_Toc337632349"/>
      <w:bookmarkStart w:id="1006" w:name="_Toc350438740"/>
      <w:bookmarkStart w:id="1007" w:name="_Toc366072519"/>
      <w:bookmarkStart w:id="1008" w:name="_Toc339441078"/>
      <w:bookmarkStart w:id="1009" w:name="_Toc336681926"/>
      <w:bookmarkStart w:id="1010" w:name="_Toc497224218"/>
      <w:bookmarkStart w:id="1011" w:name="_Toc333935337"/>
      <w:r>
        <w:rPr>
          <w:rFonts w:hint="eastAsia" w:ascii="宋体" w:hAnsi="宋体"/>
          <w:bCs/>
          <w:color w:val="000000" w:themeColor="text1"/>
          <w:highlight w:val="none"/>
        </w:rPr>
        <w:t>18.3</w:t>
      </w:r>
      <w:r>
        <w:rPr>
          <w:rFonts w:hint="eastAsia" w:ascii="宋体" w:hAnsi="宋体"/>
          <w:bCs/>
          <w:color w:val="000000" w:themeColor="text1"/>
          <w:highlight w:val="none"/>
        </w:rPr>
        <w:tab/>
      </w:r>
      <w:r>
        <w:rPr>
          <w:rFonts w:hint="eastAsia" w:ascii="宋体" w:hAnsi="宋体"/>
          <w:bCs/>
          <w:color w:val="000000" w:themeColor="text1"/>
          <w:highlight w:val="none"/>
        </w:rPr>
        <w:t xml:space="preserve"> 代理采购机构于投标截止时间前30分钟开始接收投标文件，并于招标文件“第一部分投标邀请函”规定的开标时间、开标地点公开开标。</w:t>
      </w:r>
    </w:p>
    <w:p>
      <w:pPr>
        <w:pStyle w:val="6"/>
        <w:numPr>
          <w:ilvl w:val="4"/>
          <w:numId w:val="25"/>
        </w:numPr>
        <w:tabs>
          <w:tab w:val="left" w:pos="720"/>
        </w:tabs>
        <w:spacing w:before="240" w:after="120"/>
        <w:ind w:left="2432" w:hanging="2432"/>
        <w:rPr>
          <w:color w:val="000000" w:themeColor="text1"/>
          <w:highlight w:val="none"/>
        </w:rPr>
      </w:pPr>
      <w:bookmarkStart w:id="1012" w:name="_Toc18958"/>
      <w:r>
        <w:rPr>
          <w:rFonts w:hint="eastAsia"/>
          <w:color w:val="000000" w:themeColor="text1"/>
          <w:highlight w:val="none"/>
        </w:rPr>
        <w:t>迟交的投标文件</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hint="eastAsia" w:ascii="宋体"/>
          <w:bCs/>
          <w:color w:val="000000" w:themeColor="text1"/>
          <w:highlight w:val="none"/>
        </w:rPr>
        <w:t>19</w:t>
      </w:r>
      <w:r>
        <w:rPr>
          <w:rFonts w:ascii="宋体"/>
          <w:bCs/>
          <w:color w:val="000000" w:themeColor="text1"/>
          <w:highlight w:val="none"/>
        </w:rPr>
        <w:t>.1</w:t>
      </w:r>
      <w:r>
        <w:rPr>
          <w:rFonts w:hint="eastAsia" w:ascii="宋体"/>
          <w:bCs/>
          <w:color w:val="000000" w:themeColor="text1"/>
          <w:highlight w:val="none"/>
        </w:rPr>
        <w:t xml:space="preserve"> </w:t>
      </w:r>
      <w:r>
        <w:rPr>
          <w:rFonts w:hint="eastAsia" w:ascii="宋体"/>
          <w:bCs/>
          <w:color w:val="000000" w:themeColor="text1"/>
          <w:highlight w:val="none"/>
        </w:rPr>
        <w:tab/>
      </w:r>
      <w:r>
        <w:rPr>
          <w:rFonts w:hint="eastAsia" w:ascii="宋体"/>
          <w:bCs/>
          <w:color w:val="000000" w:themeColor="text1"/>
          <w:highlight w:val="none"/>
        </w:rPr>
        <w:t>代理采购机构将拒绝在投标截止时间后递交的任何投标文件。</w:t>
      </w:r>
    </w:p>
    <w:p>
      <w:pPr>
        <w:pStyle w:val="6"/>
        <w:numPr>
          <w:ilvl w:val="4"/>
          <w:numId w:val="25"/>
        </w:numPr>
        <w:tabs>
          <w:tab w:val="left" w:pos="720"/>
        </w:tabs>
        <w:spacing w:before="240" w:after="120"/>
        <w:ind w:left="2432" w:hanging="2432"/>
        <w:rPr>
          <w:color w:val="000000" w:themeColor="text1"/>
          <w:highlight w:val="none"/>
        </w:rPr>
      </w:pPr>
      <w:bookmarkStart w:id="1013" w:name="_Toc497224219"/>
      <w:bookmarkStart w:id="1014" w:name="_Toc503785421"/>
      <w:bookmarkStart w:id="1015" w:name="_Toc350438741"/>
      <w:bookmarkStart w:id="1016" w:name="_Toc366072520"/>
      <w:bookmarkStart w:id="1017" w:name="_Toc340507434"/>
      <w:bookmarkStart w:id="1018" w:name="_Toc350756442"/>
      <w:bookmarkStart w:id="1019" w:name="_Toc339020087"/>
      <w:bookmarkStart w:id="1020" w:name="_Toc339019881"/>
      <w:bookmarkStart w:id="1021" w:name="_Toc342296752"/>
      <w:bookmarkStart w:id="1022" w:name="_Toc333237669"/>
      <w:bookmarkStart w:id="1023" w:name="_Toc331684030"/>
      <w:bookmarkStart w:id="1024" w:name="_Toc336681927"/>
      <w:bookmarkStart w:id="1025" w:name="_Toc332206700"/>
      <w:bookmarkStart w:id="1026" w:name="_Toc349127618"/>
      <w:bookmarkStart w:id="1027" w:name="_Toc340672861"/>
      <w:bookmarkStart w:id="1028" w:name="_Toc333237780"/>
      <w:bookmarkStart w:id="1029" w:name="_Toc333935338"/>
      <w:bookmarkStart w:id="1030" w:name="_Toc339020225"/>
      <w:bookmarkStart w:id="1031" w:name="_Toc333238625"/>
      <w:bookmarkStart w:id="1032" w:name="_Toc2831"/>
      <w:bookmarkStart w:id="1033" w:name="_Toc365985171"/>
      <w:bookmarkStart w:id="1034" w:name="_Toc339020007"/>
      <w:bookmarkStart w:id="1035" w:name="_Toc339441079"/>
      <w:bookmarkStart w:id="1036" w:name="_Toc337632350"/>
      <w:bookmarkStart w:id="1037" w:name="_Toc342060366"/>
      <w:bookmarkStart w:id="1038" w:name="_Toc345513859"/>
      <w:bookmarkStart w:id="1039" w:name="_Toc365967065"/>
      <w:bookmarkStart w:id="1040" w:name="_Toc349143581"/>
      <w:bookmarkStart w:id="1041" w:name="_Toc340677062"/>
      <w:bookmarkStart w:id="1042" w:name="_Toc339362292"/>
      <w:bookmarkStart w:id="1043" w:name="_Toc374454592"/>
      <w:bookmarkStart w:id="1044" w:name="_Toc331512890"/>
      <w:bookmarkStart w:id="1045" w:name="_Toc336681572"/>
      <w:bookmarkStart w:id="1046" w:name="_Toc332270338"/>
      <w:bookmarkStart w:id="1047" w:name="_Toc333935679"/>
      <w:bookmarkStart w:id="1048" w:name="_Toc330459977"/>
      <w:bookmarkStart w:id="1049" w:name="_Toc341348330"/>
      <w:r>
        <w:rPr>
          <w:rFonts w:hint="eastAsia"/>
          <w:color w:val="000000" w:themeColor="text1"/>
          <w:highlight w:val="none"/>
        </w:rPr>
        <w:t>投标文件的修改和撤</w:t>
      </w:r>
      <w:bookmarkEnd w:id="1013"/>
      <w:bookmarkEnd w:id="1014"/>
      <w:r>
        <w:rPr>
          <w:rFonts w:hint="eastAsia"/>
          <w:color w:val="000000" w:themeColor="text1"/>
          <w:highlight w:val="none"/>
        </w:rPr>
        <w:t>回</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0</w:t>
      </w:r>
      <w:r>
        <w:rPr>
          <w:rFonts w:ascii="宋体"/>
          <w:bCs/>
          <w:color w:val="000000" w:themeColor="text1"/>
          <w:highlight w:val="none"/>
        </w:rPr>
        <w:t>.1</w:t>
      </w:r>
      <w:r>
        <w:rPr>
          <w:rFonts w:hint="eastAsia" w:ascii="宋体"/>
          <w:bCs/>
          <w:color w:val="000000" w:themeColor="text1"/>
          <w:highlight w:val="none"/>
        </w:rPr>
        <w:tab/>
      </w:r>
      <w:r>
        <w:rPr>
          <w:rFonts w:hint="eastAsia" w:ascii="宋体"/>
          <w:bCs/>
          <w:color w:val="000000" w:themeColor="text1"/>
          <w:highlight w:val="none"/>
        </w:rPr>
        <w:t xml:space="preserve"> 投标人在</w:t>
      </w:r>
      <w:r>
        <w:rPr>
          <w:rFonts w:hint="eastAsia" w:ascii="宋体"/>
          <w:bCs/>
          <w:color w:val="000000" w:themeColor="text1"/>
          <w:highlight w:val="none"/>
          <w:lang w:val="en-US" w:eastAsia="zh-CN"/>
        </w:rPr>
        <w:t>投标</w:t>
      </w:r>
      <w:r>
        <w:rPr>
          <w:rFonts w:hint="eastAsia" w:ascii="宋体"/>
          <w:bCs/>
          <w:color w:val="000000" w:themeColor="text1"/>
          <w:highlight w:val="none"/>
        </w:rPr>
        <w:t>截止时间前，可以修改或撤回其投标文件。但必须在规定的</w:t>
      </w:r>
      <w:r>
        <w:rPr>
          <w:rFonts w:hint="eastAsia" w:ascii="宋体"/>
          <w:bCs/>
          <w:color w:val="000000" w:themeColor="text1"/>
          <w:highlight w:val="none"/>
          <w:lang w:val="en-US" w:eastAsia="zh-CN"/>
        </w:rPr>
        <w:t>投标</w:t>
      </w:r>
      <w:r>
        <w:rPr>
          <w:rFonts w:hint="eastAsia" w:ascii="宋体"/>
          <w:bCs/>
          <w:color w:val="000000" w:themeColor="text1"/>
          <w:highlight w:val="none"/>
        </w:rPr>
        <w:t>截止时间之前以书面通知到代理采购机构，该通知须有投标人法定代表人（负责人）或其授权代表签字。</w:t>
      </w:r>
    </w:p>
    <w:p>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0</w:t>
      </w:r>
      <w:r>
        <w:rPr>
          <w:rFonts w:ascii="宋体"/>
          <w:bCs/>
          <w:color w:val="000000" w:themeColor="text1"/>
          <w:highlight w:val="none"/>
        </w:rPr>
        <w:t>.2</w:t>
      </w:r>
      <w:r>
        <w:rPr>
          <w:rFonts w:hint="eastAsia" w:ascii="宋体"/>
          <w:bCs/>
          <w:color w:val="000000" w:themeColor="text1"/>
          <w:highlight w:val="none"/>
        </w:rPr>
        <w:tab/>
      </w:r>
      <w:r>
        <w:rPr>
          <w:rFonts w:hint="eastAsia" w:ascii="宋体"/>
          <w:bCs/>
          <w:color w:val="000000" w:themeColor="text1"/>
          <w:highlight w:val="none"/>
        </w:rPr>
        <w:t xml:space="preserve"> 投标人对投标文件修改的书面材料或撤销的通知应注明“修改投标文件”或“撤销投标”字样。</w:t>
      </w:r>
    </w:p>
    <w:p>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0</w:t>
      </w:r>
      <w:r>
        <w:rPr>
          <w:rFonts w:ascii="宋体"/>
          <w:bCs/>
          <w:color w:val="000000" w:themeColor="text1"/>
          <w:highlight w:val="none"/>
        </w:rPr>
        <w:t>.3</w:t>
      </w:r>
      <w:r>
        <w:rPr>
          <w:rFonts w:hint="eastAsia" w:ascii="宋体"/>
          <w:bCs/>
          <w:color w:val="000000" w:themeColor="text1"/>
          <w:highlight w:val="none"/>
        </w:rPr>
        <w:tab/>
      </w:r>
      <w:r>
        <w:rPr>
          <w:rFonts w:hint="eastAsia" w:ascii="宋体"/>
          <w:bCs/>
          <w:color w:val="000000" w:themeColor="text1"/>
          <w:highlight w:val="none"/>
        </w:rPr>
        <w:t>在投标截止时间之后，投标人不得对其投标文件做任何修改。</w:t>
      </w:r>
    </w:p>
    <w:p>
      <w:pPr>
        <w:widowControl/>
        <w:tabs>
          <w:tab w:val="left" w:pos="753"/>
        </w:tabs>
        <w:adjustRightInd w:val="0"/>
        <w:snapToGrid w:val="0"/>
        <w:spacing w:line="360" w:lineRule="auto"/>
        <w:ind w:left="751" w:leftChars="1" w:hanging="749" w:hangingChars="357"/>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0</w:t>
      </w:r>
      <w:r>
        <w:rPr>
          <w:rFonts w:ascii="宋体"/>
          <w:bCs/>
          <w:color w:val="000000" w:themeColor="text1"/>
          <w:highlight w:val="none"/>
        </w:rPr>
        <w:t>.4</w:t>
      </w:r>
      <w:r>
        <w:rPr>
          <w:rFonts w:hint="eastAsia" w:ascii="宋体"/>
          <w:bCs/>
          <w:color w:val="000000" w:themeColor="text1"/>
          <w:highlight w:val="none"/>
        </w:rPr>
        <w:tab/>
      </w:r>
      <w:r>
        <w:rPr>
          <w:rFonts w:hint="eastAsia" w:ascii="宋体"/>
          <w:bCs/>
          <w:color w:val="000000" w:themeColor="text1"/>
          <w:highlight w:val="none"/>
        </w:rPr>
        <w:t>从投标截止时间至投标文件有效期期满之前，投标人不得撤回其投标文件，否则代理采购机构将按规定不予退还投标保证金。</w:t>
      </w:r>
    </w:p>
    <w:p>
      <w:pPr>
        <w:pStyle w:val="4"/>
        <w:numPr>
          <w:ilvl w:val="1"/>
          <w:numId w:val="0"/>
        </w:numPr>
        <w:rPr>
          <w:color w:val="000000" w:themeColor="text1"/>
          <w:sz w:val="24"/>
          <w:highlight w:val="none"/>
        </w:rPr>
      </w:pPr>
      <w:bookmarkStart w:id="1050" w:name="_Toc339020226"/>
      <w:bookmarkStart w:id="1051" w:name="_Toc349127619"/>
      <w:bookmarkStart w:id="1052" w:name="_Toc336681573"/>
      <w:bookmarkStart w:id="1053" w:name="_Toc337632351"/>
      <w:bookmarkStart w:id="1054" w:name="_Toc339020088"/>
      <w:bookmarkStart w:id="1055" w:name="_Toc340672862"/>
      <w:bookmarkStart w:id="1056" w:name="_Toc339019882"/>
      <w:bookmarkStart w:id="1057" w:name="_Toc332206701"/>
      <w:bookmarkStart w:id="1058" w:name="_Toc333238626"/>
      <w:bookmarkStart w:id="1059" w:name="_Toc374454593"/>
      <w:bookmarkStart w:id="1060" w:name="_Toc339020008"/>
      <w:bookmarkStart w:id="1061" w:name="_Toc365967066"/>
      <w:bookmarkStart w:id="1062" w:name="_Toc497224220"/>
      <w:bookmarkStart w:id="1063" w:name="_Toc333237670"/>
      <w:bookmarkStart w:id="1064" w:name="_Toc350756443"/>
      <w:bookmarkStart w:id="1065" w:name="_Toc342296753"/>
      <w:bookmarkStart w:id="1066" w:name="_Toc336681928"/>
      <w:bookmarkStart w:id="1067" w:name="_Toc339441080"/>
      <w:bookmarkStart w:id="1068" w:name="_Toc333935680"/>
      <w:bookmarkStart w:id="1069" w:name="_Toc333237781"/>
      <w:bookmarkStart w:id="1070" w:name="_Toc339362293"/>
      <w:bookmarkStart w:id="1071" w:name="_Toc331684031"/>
      <w:bookmarkStart w:id="1072" w:name="_Toc349143582"/>
      <w:bookmarkStart w:id="1073" w:name="_Toc340677063"/>
      <w:bookmarkStart w:id="1074" w:name="_Toc341348331"/>
      <w:bookmarkStart w:id="1075" w:name="_Toc330459978"/>
      <w:bookmarkStart w:id="1076" w:name="_Toc333935339"/>
      <w:bookmarkStart w:id="1077" w:name="_Toc342060367"/>
      <w:bookmarkStart w:id="1078" w:name="_Toc345513860"/>
      <w:bookmarkStart w:id="1079" w:name="_Toc503785422"/>
      <w:bookmarkStart w:id="1080" w:name="_Toc340507435"/>
      <w:bookmarkStart w:id="1081" w:name="_Toc332270339"/>
      <w:bookmarkStart w:id="1082" w:name="_Toc366072521"/>
      <w:bookmarkStart w:id="1083" w:name="_Toc331512891"/>
      <w:bookmarkStart w:id="1084" w:name="_Toc365985172"/>
      <w:bookmarkStart w:id="1085" w:name="_Toc350438742"/>
      <w:r>
        <w:rPr>
          <w:color w:val="000000" w:themeColor="text1"/>
          <w:sz w:val="24"/>
          <w:highlight w:val="none"/>
        </w:rPr>
        <w:br w:type="page"/>
      </w:r>
      <w:bookmarkStart w:id="1086" w:name="_Toc30738"/>
      <w:r>
        <w:rPr>
          <w:rFonts w:hint="eastAsia"/>
          <w:color w:val="000000" w:themeColor="text1"/>
          <w:sz w:val="24"/>
          <w:highlight w:val="none"/>
        </w:rPr>
        <w:t>Ｅ开标和评标</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pPr>
        <w:pStyle w:val="6"/>
        <w:numPr>
          <w:ilvl w:val="4"/>
          <w:numId w:val="25"/>
        </w:numPr>
        <w:tabs>
          <w:tab w:val="left" w:pos="720"/>
        </w:tabs>
        <w:spacing w:before="240" w:after="120"/>
        <w:ind w:left="2432" w:hanging="2432"/>
        <w:rPr>
          <w:color w:val="000000" w:themeColor="text1"/>
          <w:highlight w:val="none"/>
        </w:rPr>
      </w:pPr>
      <w:bookmarkStart w:id="1087" w:name="_Toc333237671"/>
      <w:bookmarkStart w:id="1088" w:name="_Toc374454594"/>
      <w:bookmarkStart w:id="1089" w:name="_Toc342296754"/>
      <w:bookmarkStart w:id="1090" w:name="_Toc333237782"/>
      <w:bookmarkStart w:id="1091" w:name="_Toc366072522"/>
      <w:bookmarkStart w:id="1092" w:name="_Toc339020009"/>
      <w:bookmarkStart w:id="1093" w:name="_Toc332270340"/>
      <w:bookmarkStart w:id="1094" w:name="_Toc333238627"/>
      <w:bookmarkStart w:id="1095" w:name="_Toc339020089"/>
      <w:bookmarkStart w:id="1096" w:name="_Toc331684032"/>
      <w:bookmarkStart w:id="1097" w:name="_Toc332206702"/>
      <w:bookmarkStart w:id="1098" w:name="_Toc497224221"/>
      <w:bookmarkStart w:id="1099" w:name="_Toc336681929"/>
      <w:bookmarkStart w:id="1100" w:name="_Toc339020227"/>
      <w:bookmarkStart w:id="1101" w:name="_Toc330459979"/>
      <w:bookmarkStart w:id="1102" w:name="_Toc336681574"/>
      <w:bookmarkStart w:id="1103" w:name="_Toc342060368"/>
      <w:bookmarkStart w:id="1104" w:name="_Toc331512892"/>
      <w:bookmarkStart w:id="1105" w:name="_Toc341348332"/>
      <w:bookmarkStart w:id="1106" w:name="_Toc340507436"/>
      <w:bookmarkStart w:id="1107" w:name="_Toc349127620"/>
      <w:bookmarkStart w:id="1108" w:name="_Toc350438743"/>
      <w:bookmarkStart w:id="1109" w:name="_Toc339362294"/>
      <w:bookmarkStart w:id="1110" w:name="_Toc503785423"/>
      <w:bookmarkStart w:id="1111" w:name="_Toc337632352"/>
      <w:bookmarkStart w:id="1112" w:name="_Toc340677064"/>
      <w:bookmarkStart w:id="1113" w:name="_Toc339019883"/>
      <w:bookmarkStart w:id="1114" w:name="_Toc345513861"/>
      <w:bookmarkStart w:id="1115" w:name="_Toc349143583"/>
      <w:bookmarkStart w:id="1116" w:name="_Toc333935340"/>
      <w:bookmarkStart w:id="1117" w:name="_Toc365967067"/>
      <w:bookmarkStart w:id="1118" w:name="_Toc339441081"/>
      <w:bookmarkStart w:id="1119" w:name="_Toc340672863"/>
      <w:bookmarkStart w:id="1120" w:name="_Toc350756444"/>
      <w:bookmarkStart w:id="1121" w:name="_Toc365985173"/>
      <w:bookmarkStart w:id="1122" w:name="_Toc13225"/>
      <w:bookmarkStart w:id="1123" w:name="_Toc333935681"/>
      <w:r>
        <w:rPr>
          <w:rFonts w:hint="eastAsia"/>
          <w:color w:val="000000" w:themeColor="text1"/>
          <w:highlight w:val="none"/>
        </w:rPr>
        <w:t>开标</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hAnsi="宋体"/>
          <w:bCs/>
          <w:color w:val="000000" w:themeColor="text1"/>
          <w:highlight w:val="none"/>
        </w:rPr>
        <w:t>2</w:t>
      </w:r>
      <w:r>
        <w:rPr>
          <w:rFonts w:hint="eastAsia" w:ascii="宋体" w:hAnsi="宋体"/>
          <w:bCs/>
          <w:color w:val="000000" w:themeColor="text1"/>
          <w:highlight w:val="none"/>
        </w:rPr>
        <w:t>1</w:t>
      </w:r>
      <w:r>
        <w:rPr>
          <w:rFonts w:ascii="宋体" w:hAnsi="宋体"/>
          <w:bCs/>
          <w:color w:val="000000" w:themeColor="text1"/>
          <w:highlight w:val="none"/>
        </w:rPr>
        <w:t>.1</w:t>
      </w:r>
      <w:r>
        <w:rPr>
          <w:rFonts w:hint="eastAsia" w:ascii="宋体" w:hAnsi="宋体"/>
          <w:bCs/>
          <w:color w:val="000000" w:themeColor="text1"/>
          <w:highlight w:val="none"/>
        </w:rPr>
        <w:tab/>
      </w:r>
      <w:r>
        <w:rPr>
          <w:rFonts w:hint="eastAsia" w:ascii="宋体" w:hAnsi="宋体"/>
          <w:bCs/>
          <w:color w:val="000000" w:themeColor="text1"/>
          <w:highlight w:val="none"/>
        </w:rPr>
        <w:t>代理采购机构在招标文件中规定的时间和地点公开开标。开标会由代理采购机构主持。投标人代表均需按时参加开标会。参加开标的投标人代表应签名报到以证明其出席。</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hAnsi="宋体"/>
          <w:bCs/>
          <w:color w:val="000000" w:themeColor="text1"/>
          <w:highlight w:val="none"/>
        </w:rPr>
        <w:t>2</w:t>
      </w:r>
      <w:r>
        <w:rPr>
          <w:rFonts w:hint="eastAsia" w:ascii="宋体" w:hAnsi="宋体"/>
          <w:bCs/>
          <w:color w:val="000000" w:themeColor="text1"/>
          <w:highlight w:val="none"/>
        </w:rPr>
        <w:t>1</w:t>
      </w:r>
      <w:r>
        <w:rPr>
          <w:rFonts w:ascii="宋体" w:hAnsi="宋体"/>
          <w:bCs/>
          <w:color w:val="000000" w:themeColor="text1"/>
          <w:highlight w:val="none"/>
        </w:rPr>
        <w:t>.2</w:t>
      </w:r>
      <w:r>
        <w:rPr>
          <w:rFonts w:hint="eastAsia" w:ascii="宋体" w:hAnsi="宋体"/>
          <w:bCs/>
          <w:color w:val="000000" w:themeColor="text1"/>
          <w:highlight w:val="none"/>
        </w:rPr>
        <w:t xml:space="preserve"> </w:t>
      </w:r>
      <w:r>
        <w:rPr>
          <w:rFonts w:hint="eastAsia" w:ascii="宋体" w:hAnsi="宋体"/>
          <w:bCs/>
          <w:color w:val="000000" w:themeColor="text1"/>
          <w:highlight w:val="none"/>
        </w:rPr>
        <w:tab/>
      </w:r>
      <w:r>
        <w:rPr>
          <w:rFonts w:hint="eastAsia" w:ascii="宋体" w:hAnsi="宋体"/>
          <w:bCs/>
          <w:color w:val="000000" w:themeColor="text1"/>
          <w:highlight w:val="none"/>
        </w:rPr>
        <w:t>开标时，由政府采购监督员或投标人代表检查投标文件的密封情况，并宣布检查结果，经确认无误后，由工作人员当众拆封唱标。唱标主要内容为投标文件正本中的“开标一览表”的内容以及代理采购机构认为合适的其他内容。</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21.3   在投标截止之前收到的所有投标文件，开标时都应当众拆封并宣读。在开标时没有当众拆封和宣读的投标文件在评标时将不予考虑。提交了可接受的“撤回”通知的投标文件将不予拆封。</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21.4</w:t>
      </w:r>
      <w:r>
        <w:rPr>
          <w:rFonts w:hint="eastAsia" w:ascii="宋体" w:hAnsi="宋体"/>
          <w:bCs/>
          <w:color w:val="000000" w:themeColor="text1"/>
          <w:highlight w:val="none"/>
        </w:rPr>
        <w:tab/>
      </w:r>
      <w:r>
        <w:rPr>
          <w:rFonts w:hint="eastAsia" w:ascii="宋体" w:hAnsi="宋体"/>
          <w:bCs/>
          <w:color w:val="000000" w:themeColor="text1"/>
          <w:highlight w:val="none"/>
        </w:rPr>
        <w:t xml:space="preserve"> 唱标结束后，代理采购机构将做唱标记录，并按规定在唱标记录上签字。</w:t>
      </w:r>
    </w:p>
    <w:p>
      <w:pPr>
        <w:pStyle w:val="6"/>
        <w:numPr>
          <w:ilvl w:val="4"/>
          <w:numId w:val="25"/>
        </w:numPr>
        <w:tabs>
          <w:tab w:val="left" w:pos="720"/>
        </w:tabs>
        <w:spacing w:before="240" w:after="120"/>
        <w:ind w:left="752" w:hanging="751" w:hangingChars="358"/>
        <w:rPr>
          <w:rFonts w:ascii="宋体" w:hAnsi="宋体"/>
          <w:color w:val="000000" w:themeColor="text1"/>
          <w:highlight w:val="none"/>
        </w:rPr>
      </w:pPr>
      <w:bookmarkStart w:id="1124" w:name="_Toc497224222"/>
      <w:bookmarkStart w:id="1125" w:name="_Toc345513862"/>
      <w:bookmarkStart w:id="1126" w:name="_Toc349127621"/>
      <w:bookmarkStart w:id="1127" w:name="_Toc365985174"/>
      <w:bookmarkStart w:id="1128" w:name="_Toc374454595"/>
      <w:bookmarkStart w:id="1129" w:name="_Toc333237672"/>
      <w:bookmarkStart w:id="1130" w:name="_Toc333935682"/>
      <w:bookmarkStart w:id="1131" w:name="_Toc365967068"/>
      <w:bookmarkStart w:id="1132" w:name="_Toc349143584"/>
      <w:bookmarkStart w:id="1133" w:name="_Toc340672864"/>
      <w:bookmarkStart w:id="1134" w:name="_Toc340507437"/>
      <w:bookmarkStart w:id="1135" w:name="_Toc340677065"/>
      <w:bookmarkStart w:id="1136" w:name="_Toc336681575"/>
      <w:bookmarkStart w:id="1137" w:name="_Toc341348333"/>
      <w:bookmarkStart w:id="1138" w:name="_Toc336681930"/>
      <w:bookmarkStart w:id="1139" w:name="_Toc350438744"/>
      <w:bookmarkStart w:id="1140" w:name="_Toc331512893"/>
      <w:bookmarkStart w:id="1141" w:name="_Toc240"/>
      <w:bookmarkStart w:id="1142" w:name="_Toc330459980"/>
      <w:bookmarkStart w:id="1143" w:name="_Toc337632353"/>
      <w:bookmarkStart w:id="1144" w:name="_Toc339019884"/>
      <w:bookmarkStart w:id="1145" w:name="_Toc342060369"/>
      <w:bookmarkStart w:id="1146" w:name="_Toc339020090"/>
      <w:bookmarkStart w:id="1147" w:name="_Toc339020228"/>
      <w:bookmarkStart w:id="1148" w:name="_Toc339020010"/>
      <w:bookmarkStart w:id="1149" w:name="_Toc332206703"/>
      <w:bookmarkStart w:id="1150" w:name="_Toc350756445"/>
      <w:bookmarkStart w:id="1151" w:name="_Toc331684033"/>
      <w:bookmarkStart w:id="1152" w:name="_Toc339441082"/>
      <w:bookmarkStart w:id="1153" w:name="_Toc342296755"/>
      <w:bookmarkStart w:id="1154" w:name="_Toc503785424"/>
      <w:bookmarkStart w:id="1155" w:name="_Toc332270341"/>
      <w:bookmarkStart w:id="1156" w:name="_Toc366072523"/>
      <w:bookmarkStart w:id="1157" w:name="_Toc333238628"/>
      <w:bookmarkStart w:id="1158" w:name="_Toc333237783"/>
      <w:bookmarkStart w:id="1159" w:name="_Toc339362295"/>
      <w:bookmarkStart w:id="1160" w:name="_Toc333935341"/>
      <w:r>
        <w:rPr>
          <w:rFonts w:hint="eastAsia"/>
          <w:color w:val="000000" w:themeColor="text1"/>
          <w:highlight w:val="none"/>
        </w:rPr>
        <w:t>评标委员会</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pPr>
        <w:pStyle w:val="5"/>
        <w:rPr>
          <w:color w:val="000000" w:themeColor="text1"/>
          <w:highlight w:val="none"/>
        </w:rPr>
      </w:pPr>
      <w:r>
        <w:rPr>
          <w:rFonts w:hint="eastAsia" w:ascii="黑体" w:eastAsia="黑体"/>
          <w:bCs/>
          <w:color w:val="000000" w:themeColor="text1"/>
          <w:kern w:val="2"/>
          <w:sz w:val="21"/>
          <w:szCs w:val="24"/>
          <w:highlight w:val="none"/>
        </w:rPr>
        <w:t>详见第三部份《投标人须知〈投标人须知前附表〉》。</w:t>
      </w:r>
    </w:p>
    <w:p>
      <w:pPr>
        <w:pStyle w:val="6"/>
        <w:numPr>
          <w:ilvl w:val="4"/>
          <w:numId w:val="25"/>
        </w:numPr>
        <w:tabs>
          <w:tab w:val="left" w:pos="720"/>
        </w:tabs>
        <w:spacing w:before="240" w:after="120"/>
        <w:ind w:left="2432" w:hanging="2432"/>
        <w:rPr>
          <w:color w:val="000000" w:themeColor="text1"/>
          <w:highlight w:val="none"/>
        </w:rPr>
      </w:pPr>
      <w:bookmarkStart w:id="1161" w:name="_Toc349143585"/>
      <w:bookmarkStart w:id="1162" w:name="_Toc339020011"/>
      <w:bookmarkStart w:id="1163" w:name="_Toc339441083"/>
      <w:bookmarkStart w:id="1164" w:name="_Toc339020091"/>
      <w:bookmarkStart w:id="1165" w:name="_Toc365985175"/>
      <w:bookmarkStart w:id="1166" w:name="_Toc333238629"/>
      <w:bookmarkStart w:id="1167" w:name="_Toc332206704"/>
      <w:bookmarkStart w:id="1168" w:name="_Toc340672865"/>
      <w:bookmarkStart w:id="1169" w:name="_Toc374454596"/>
      <w:bookmarkStart w:id="1170" w:name="_Toc336681576"/>
      <w:bookmarkStart w:id="1171" w:name="_Toc340677066"/>
      <w:bookmarkStart w:id="1172" w:name="_Toc16678"/>
      <w:bookmarkStart w:id="1173" w:name="_Toc342296756"/>
      <w:bookmarkStart w:id="1174" w:name="_Toc331512894"/>
      <w:bookmarkStart w:id="1175" w:name="_Toc350438745"/>
      <w:bookmarkStart w:id="1176" w:name="_Toc339020229"/>
      <w:bookmarkStart w:id="1177" w:name="_Toc349127622"/>
      <w:bookmarkStart w:id="1178" w:name="_Toc339362296"/>
      <w:bookmarkStart w:id="1179" w:name="_Toc333237784"/>
      <w:bookmarkStart w:id="1180" w:name="_Toc333935683"/>
      <w:bookmarkStart w:id="1181" w:name="_Toc342060370"/>
      <w:bookmarkStart w:id="1182" w:name="_Toc333237673"/>
      <w:bookmarkStart w:id="1183" w:name="_Toc339019885"/>
      <w:bookmarkStart w:id="1184" w:name="_Toc330459981"/>
      <w:bookmarkStart w:id="1185" w:name="_Toc340507438"/>
      <w:bookmarkStart w:id="1186" w:name="_Toc350756446"/>
      <w:bookmarkStart w:id="1187" w:name="_Toc497224223"/>
      <w:bookmarkStart w:id="1188" w:name="_Toc333935342"/>
      <w:bookmarkStart w:id="1189" w:name="_Toc365967069"/>
      <w:bookmarkStart w:id="1190" w:name="_Toc336681931"/>
      <w:bookmarkStart w:id="1191" w:name="_Toc503785425"/>
      <w:bookmarkStart w:id="1192" w:name="_Toc331684034"/>
      <w:bookmarkStart w:id="1193" w:name="_Toc366072524"/>
      <w:bookmarkStart w:id="1194" w:name="_Toc337632354"/>
      <w:bookmarkStart w:id="1195" w:name="_Toc345513863"/>
      <w:bookmarkStart w:id="1196" w:name="_Toc341348334"/>
      <w:bookmarkStart w:id="1197" w:name="_Toc332270342"/>
      <w:r>
        <w:rPr>
          <w:rFonts w:hint="eastAsia"/>
          <w:color w:val="000000" w:themeColor="text1"/>
          <w:highlight w:val="none"/>
        </w:rPr>
        <w:t>对投标文件的初审和响应性的确定</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3</w:t>
      </w:r>
      <w:r>
        <w:rPr>
          <w:rFonts w:ascii="宋体"/>
          <w:bCs/>
          <w:color w:val="000000" w:themeColor="text1"/>
          <w:highlight w:val="none"/>
        </w:rPr>
        <w:t>.1</w:t>
      </w:r>
      <w:r>
        <w:rPr>
          <w:rFonts w:hint="eastAsia" w:ascii="宋体"/>
          <w:bCs/>
          <w:color w:val="000000" w:themeColor="text1"/>
          <w:highlight w:val="none"/>
        </w:rPr>
        <w:tab/>
      </w:r>
      <w:r>
        <w:rPr>
          <w:rFonts w:hint="eastAsia" w:ascii="宋体"/>
          <w:bCs/>
          <w:color w:val="000000" w:themeColor="text1"/>
          <w:highlight w:val="none"/>
        </w:rPr>
        <w:t>开标后，评标委员会将组织审查投标文件是否完整，文件签署是否合格，证明文件是否齐全等。</w:t>
      </w:r>
    </w:p>
    <w:p>
      <w:pPr>
        <w:widowControl/>
        <w:tabs>
          <w:tab w:val="left" w:pos="567"/>
        </w:tabs>
        <w:adjustRightInd w:val="0"/>
        <w:snapToGrid w:val="0"/>
        <w:spacing w:line="360" w:lineRule="auto"/>
        <w:ind w:left="752" w:hanging="751" w:hangingChars="358"/>
        <w:jc w:val="left"/>
        <w:rPr>
          <w:rFonts w:ascii="宋体"/>
          <w:bCs/>
          <w:color w:val="000000" w:themeColor="text1"/>
          <w:highlight w:val="none"/>
        </w:rPr>
      </w:pPr>
      <w:r>
        <w:rPr>
          <w:rFonts w:hint="eastAsia" w:ascii="宋体"/>
          <w:bCs/>
          <w:color w:val="000000" w:themeColor="text1"/>
          <w:highlight w:val="none"/>
        </w:rPr>
        <w:t xml:space="preserve">23.2   </w:t>
      </w:r>
      <w:r>
        <w:rPr>
          <w:rFonts w:hint="eastAsia" w:ascii="宋体" w:hAnsi="宋体"/>
          <w:color w:val="000000" w:themeColor="text1"/>
          <w:highlight w:val="none"/>
        </w:rPr>
        <w:t>同一品牌产品只能由一家供应商参加。如果有多家代理商参加同一品牌产品投标的，应当作为一个供应商计算。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3</w:t>
      </w:r>
      <w:r>
        <w:rPr>
          <w:rFonts w:ascii="宋体"/>
          <w:bCs/>
          <w:color w:val="000000" w:themeColor="text1"/>
          <w:highlight w:val="none"/>
        </w:rPr>
        <w:t>.</w:t>
      </w:r>
      <w:r>
        <w:rPr>
          <w:rFonts w:hint="eastAsia" w:ascii="宋体"/>
          <w:bCs/>
          <w:color w:val="000000" w:themeColor="text1"/>
          <w:highlight w:val="none"/>
        </w:rPr>
        <w:t>3</w:t>
      </w:r>
      <w:r>
        <w:rPr>
          <w:rFonts w:hint="eastAsia"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 xml:space="preserve"> 评标委员会将确定每一投标是否对招标文件的要求做出了实质性的响应，而没有重大偏离。实质性响应的投标是指投标符合招标文件的所有条款、条件和规定且没有重大偏离或保留。重大偏离或保留</w:t>
      </w:r>
      <w:r>
        <w:rPr>
          <w:rFonts w:hint="eastAsia" w:ascii="宋体"/>
          <w:bCs/>
          <w:color w:val="000000" w:themeColor="text1"/>
          <w:highlight w:val="none"/>
          <w:lang w:val="en-US" w:eastAsia="zh-CN"/>
        </w:rPr>
        <w:t>是</w:t>
      </w:r>
      <w:r>
        <w:rPr>
          <w:rFonts w:hint="eastAsia" w:ascii="宋体"/>
          <w:bCs/>
          <w:color w:val="000000" w:themeColor="text1"/>
          <w:highlight w:val="none"/>
        </w:rPr>
        <w:t>指影响到招标文件规定的供货范围、质量和性能，或限制了买方的权力和投标人的义务的规定，而纠正这些偏离将影响到其它提交实质性响应投标的投标人的公平竞争地位。</w:t>
      </w:r>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3</w:t>
      </w:r>
      <w:r>
        <w:rPr>
          <w:rFonts w:ascii="宋体"/>
          <w:bCs/>
          <w:color w:val="000000" w:themeColor="text1"/>
          <w:highlight w:val="none"/>
        </w:rPr>
        <w:t>.</w:t>
      </w:r>
      <w:r>
        <w:rPr>
          <w:rFonts w:hint="eastAsia" w:ascii="宋体"/>
          <w:bCs/>
          <w:color w:val="000000" w:themeColor="text1"/>
          <w:highlight w:val="none"/>
        </w:rPr>
        <w:t>4</w:t>
      </w:r>
      <w:r>
        <w:rPr>
          <w:rFonts w:hint="eastAsia" w:ascii="宋体"/>
          <w:bCs/>
          <w:color w:val="000000" w:themeColor="text1"/>
          <w:highlight w:val="none"/>
        </w:rPr>
        <w:tab/>
      </w:r>
      <w:r>
        <w:rPr>
          <w:rFonts w:hint="eastAsia" w:ascii="宋体"/>
          <w:bCs/>
          <w:color w:val="000000" w:themeColor="text1"/>
          <w:highlight w:val="none"/>
        </w:rPr>
        <w:tab/>
      </w:r>
      <w:r>
        <w:rPr>
          <w:rFonts w:hint="eastAsia" w:ascii="宋体"/>
          <w:bCs/>
          <w:color w:val="000000" w:themeColor="text1"/>
          <w:highlight w:val="none"/>
        </w:rPr>
        <w:t xml:space="preserve"> 评标委员会将拒绝被确定为非实质性响应的投标，投标人不能通过修正或撤销不符之处而使其投标成为实质性响应的投标。</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3</w:t>
      </w:r>
      <w:r>
        <w:rPr>
          <w:rFonts w:ascii="宋体"/>
          <w:bCs/>
          <w:color w:val="000000" w:themeColor="text1"/>
          <w:highlight w:val="none"/>
        </w:rPr>
        <w:t>.</w:t>
      </w:r>
      <w:r>
        <w:rPr>
          <w:rFonts w:hint="eastAsia" w:ascii="宋体"/>
          <w:bCs/>
          <w:color w:val="000000" w:themeColor="text1"/>
          <w:highlight w:val="none"/>
        </w:rPr>
        <w:t xml:space="preserve">5 </w:t>
      </w:r>
      <w:r>
        <w:rPr>
          <w:rFonts w:hint="eastAsia" w:ascii="宋体"/>
          <w:bCs/>
          <w:color w:val="000000" w:themeColor="text1"/>
          <w:highlight w:val="none"/>
        </w:rPr>
        <w:tab/>
      </w:r>
      <w:r>
        <w:rPr>
          <w:rFonts w:hint="eastAsia" w:ascii="宋体" w:hAnsi="宋体"/>
          <w:bCs/>
          <w:color w:val="000000" w:themeColor="text1"/>
          <w:highlight w:val="none"/>
        </w:rPr>
        <w:t>如果发现下列情况之一的，其投标将被拒绝而作无效投标处理：</w:t>
      </w:r>
    </w:p>
    <w:p>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资格审查结果为不合格的；</w:t>
      </w:r>
    </w:p>
    <w:p>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投标人未提交投标保证金或投标保证金金额不足或无效的；</w:t>
      </w:r>
    </w:p>
    <w:p>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投标函</w:t>
      </w:r>
      <w:r>
        <w:rPr>
          <w:rFonts w:ascii="宋体" w:hAnsi="宋体"/>
          <w:bCs/>
          <w:color w:val="000000" w:themeColor="text1"/>
          <w:highlight w:val="none"/>
        </w:rPr>
        <w:t>未加盖</w:t>
      </w:r>
      <w:r>
        <w:rPr>
          <w:rFonts w:hint="eastAsia" w:ascii="宋体" w:hAnsi="宋体"/>
          <w:bCs/>
          <w:color w:val="000000" w:themeColor="text1"/>
          <w:highlight w:val="none"/>
        </w:rPr>
        <w:t>投标人</w:t>
      </w:r>
      <w:r>
        <w:rPr>
          <w:rFonts w:ascii="宋体" w:hAnsi="宋体"/>
          <w:bCs/>
          <w:color w:val="000000" w:themeColor="text1"/>
          <w:highlight w:val="none"/>
        </w:rPr>
        <w:t>公章</w:t>
      </w:r>
      <w:r>
        <w:rPr>
          <w:rFonts w:hint="eastAsia" w:ascii="宋体" w:hAnsi="宋体"/>
          <w:bCs/>
          <w:color w:val="000000" w:themeColor="text1"/>
          <w:highlight w:val="none"/>
        </w:rPr>
        <w:t>或</w:t>
      </w:r>
      <w:r>
        <w:rPr>
          <w:rFonts w:ascii="宋体" w:hAnsi="宋体"/>
          <w:bCs/>
          <w:color w:val="000000" w:themeColor="text1"/>
          <w:highlight w:val="none"/>
        </w:rPr>
        <w:t>未有</w:t>
      </w:r>
      <w:r>
        <w:rPr>
          <w:rFonts w:hint="eastAsia" w:ascii="宋体" w:hAnsi="宋体"/>
          <w:bCs/>
          <w:color w:val="000000" w:themeColor="text1"/>
          <w:highlight w:val="none"/>
        </w:rPr>
        <w:t>法定代表人（负责人）</w:t>
      </w:r>
      <w:r>
        <w:rPr>
          <w:rFonts w:ascii="宋体" w:hAnsi="宋体"/>
          <w:bCs/>
          <w:color w:val="000000" w:themeColor="text1"/>
          <w:highlight w:val="none"/>
        </w:rPr>
        <w:t>或者被授权人签名的；</w:t>
      </w:r>
    </w:p>
    <w:p>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未按招标文件规定格式填写或者字迹模糊不清的；</w:t>
      </w:r>
    </w:p>
    <w:p>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投标报价超出最高投标报价（预算价）上限的；</w:t>
      </w:r>
    </w:p>
    <w:p>
      <w:pPr>
        <w:numPr>
          <w:ilvl w:val="0"/>
          <w:numId w:val="29"/>
        </w:numPr>
        <w:adjustRightInd w:val="0"/>
        <w:snapToGrid w:val="0"/>
        <w:spacing w:line="360" w:lineRule="auto"/>
        <w:ind w:left="1077" w:hanging="357"/>
        <w:rPr>
          <w:rFonts w:ascii="宋体" w:hAnsi="宋体"/>
          <w:bCs/>
          <w:color w:val="000000" w:themeColor="text1"/>
          <w:highlight w:val="none"/>
        </w:rPr>
      </w:pPr>
      <w:r>
        <w:rPr>
          <w:rFonts w:hint="eastAsia" w:ascii="宋体" w:hAnsi="宋体"/>
          <w:bCs/>
          <w:color w:val="000000" w:themeColor="text1"/>
          <w:highlight w:val="none"/>
        </w:rPr>
        <w:t xml:space="preserve">投标文件载明的招标项目完工期（服务期）超过招标文件规定的期限，或服务期不满足招标文件规定要求的； </w:t>
      </w:r>
    </w:p>
    <w:p>
      <w:pPr>
        <w:numPr>
          <w:ilvl w:val="0"/>
          <w:numId w:val="29"/>
        </w:numPr>
        <w:adjustRightInd w:val="0"/>
        <w:snapToGrid w:val="0"/>
        <w:spacing w:line="360" w:lineRule="auto"/>
        <w:ind w:left="1077" w:hanging="357"/>
        <w:rPr>
          <w:rFonts w:ascii="宋体" w:hAnsi="宋体"/>
          <w:color w:val="000000" w:themeColor="text1"/>
          <w:highlight w:val="none"/>
        </w:rPr>
      </w:pPr>
      <w:r>
        <w:rPr>
          <w:rFonts w:hint="eastAsia" w:ascii="宋体" w:hAnsi="宋体"/>
          <w:color w:val="000000" w:themeColor="text1"/>
          <w:highlight w:val="none"/>
        </w:rPr>
        <w:t>投标有效期不足的；</w:t>
      </w:r>
    </w:p>
    <w:p>
      <w:pPr>
        <w:numPr>
          <w:ilvl w:val="0"/>
          <w:numId w:val="29"/>
        </w:numPr>
        <w:adjustRightInd w:val="0"/>
        <w:snapToGrid w:val="0"/>
        <w:spacing w:line="360" w:lineRule="auto"/>
        <w:ind w:left="1077" w:hanging="357"/>
        <w:rPr>
          <w:rFonts w:ascii="宋体" w:hAnsi="宋体"/>
          <w:color w:val="000000" w:themeColor="text1"/>
          <w:highlight w:val="none"/>
        </w:rPr>
      </w:pPr>
      <w:r>
        <w:rPr>
          <w:rFonts w:hint="eastAsia" w:ascii="宋体" w:hAnsi="宋体"/>
          <w:color w:val="000000" w:themeColor="text1"/>
          <w:highlight w:val="none"/>
        </w:rPr>
        <w:t>投标文件附有采购人或代理采购机构不能接受的条件的；</w:t>
      </w:r>
    </w:p>
    <w:p>
      <w:pPr>
        <w:numPr>
          <w:ilvl w:val="0"/>
          <w:numId w:val="29"/>
        </w:numPr>
        <w:adjustRightInd w:val="0"/>
        <w:snapToGrid w:val="0"/>
        <w:spacing w:line="360" w:lineRule="auto"/>
        <w:ind w:left="1077" w:hanging="357"/>
        <w:rPr>
          <w:rFonts w:ascii="宋体" w:hAnsi="宋体"/>
          <w:color w:val="000000" w:themeColor="text1"/>
          <w:highlight w:val="none"/>
        </w:rPr>
      </w:pPr>
      <w:r>
        <w:rPr>
          <w:rFonts w:hint="eastAsia" w:ascii="宋体" w:hAnsi="宋体"/>
          <w:color w:val="000000" w:themeColor="text1"/>
          <w:highlight w:val="none"/>
        </w:rPr>
        <w:t>招标文件规定的其他实质性要求的；</w:t>
      </w:r>
    </w:p>
    <w:p>
      <w:pPr>
        <w:numPr>
          <w:ilvl w:val="0"/>
          <w:numId w:val="29"/>
        </w:numPr>
        <w:adjustRightInd w:val="0"/>
        <w:snapToGrid w:val="0"/>
        <w:spacing w:line="360" w:lineRule="auto"/>
        <w:ind w:left="1077" w:hanging="357"/>
        <w:rPr>
          <w:rFonts w:ascii="宋体" w:hAnsi="宋体"/>
          <w:color w:val="000000" w:themeColor="text1"/>
          <w:highlight w:val="none"/>
        </w:rPr>
      </w:pPr>
      <w:r>
        <w:rPr>
          <w:rFonts w:hint="eastAsia" w:ascii="宋体" w:hAnsi="宋体"/>
          <w:color w:val="000000" w:themeColor="text1"/>
          <w:highlight w:val="none"/>
        </w:rPr>
        <w:t>法律、法规规定的其他废标条款。</w:t>
      </w:r>
    </w:p>
    <w:p>
      <w:pPr>
        <w:pStyle w:val="6"/>
        <w:numPr>
          <w:ilvl w:val="4"/>
          <w:numId w:val="25"/>
        </w:numPr>
        <w:tabs>
          <w:tab w:val="left" w:pos="720"/>
        </w:tabs>
        <w:spacing w:before="240" w:after="120"/>
        <w:ind w:left="2432" w:hanging="2432"/>
        <w:rPr>
          <w:color w:val="000000" w:themeColor="text1"/>
          <w:highlight w:val="none"/>
        </w:rPr>
      </w:pPr>
      <w:bookmarkStart w:id="1198" w:name="_Toc365985176"/>
      <w:bookmarkStart w:id="1199" w:name="_Toc339020092"/>
      <w:bookmarkStart w:id="1200" w:name="_Toc342060371"/>
      <w:bookmarkStart w:id="1201" w:name="_Toc339019886"/>
      <w:bookmarkStart w:id="1202" w:name="_Toc350756447"/>
      <w:bookmarkStart w:id="1203" w:name="_Toc339441084"/>
      <w:bookmarkStart w:id="1204" w:name="_Toc350438746"/>
      <w:bookmarkStart w:id="1205" w:name="_Toc365967070"/>
      <w:bookmarkStart w:id="1206" w:name="_Toc345513864"/>
      <w:bookmarkStart w:id="1207" w:name="_Toc332270343"/>
      <w:bookmarkStart w:id="1208" w:name="_Toc340672866"/>
      <w:bookmarkStart w:id="1209" w:name="_Toc349127623"/>
      <w:bookmarkStart w:id="1210" w:name="_Toc330459982"/>
      <w:bookmarkStart w:id="1211" w:name="_Toc336681577"/>
      <w:bookmarkStart w:id="1212" w:name="_Toc333935684"/>
      <w:bookmarkStart w:id="1213" w:name="_Toc341348335"/>
      <w:bookmarkStart w:id="1214" w:name="_Toc331512895"/>
      <w:bookmarkStart w:id="1215" w:name="_Toc374454597"/>
      <w:bookmarkStart w:id="1216" w:name="_Toc333237674"/>
      <w:bookmarkStart w:id="1217" w:name="_Toc333237785"/>
      <w:bookmarkStart w:id="1218" w:name="_Toc333935343"/>
      <w:bookmarkStart w:id="1219" w:name="_Toc333238630"/>
      <w:bookmarkStart w:id="1220" w:name="_Toc336681932"/>
      <w:bookmarkStart w:id="1221" w:name="_Toc339020012"/>
      <w:bookmarkStart w:id="1222" w:name="_Toc366072525"/>
      <w:bookmarkStart w:id="1223" w:name="_Toc20434"/>
      <w:bookmarkStart w:id="1224" w:name="_Toc332206705"/>
      <w:bookmarkStart w:id="1225" w:name="_Toc340507439"/>
      <w:bookmarkStart w:id="1226" w:name="_Toc339020230"/>
      <w:bookmarkStart w:id="1227" w:name="_Toc331684035"/>
      <w:bookmarkStart w:id="1228" w:name="_Toc340677067"/>
      <w:bookmarkStart w:id="1229" w:name="_Toc342296757"/>
      <w:bookmarkStart w:id="1230" w:name="_Toc337632355"/>
      <w:bookmarkStart w:id="1231" w:name="_Toc349143586"/>
      <w:bookmarkStart w:id="1232" w:name="_Toc339362297"/>
      <w:r>
        <w:rPr>
          <w:rFonts w:hint="eastAsia"/>
          <w:color w:val="000000" w:themeColor="text1"/>
          <w:highlight w:val="none"/>
        </w:rPr>
        <w:t>投标报价的审核</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pPr>
        <w:tabs>
          <w:tab w:val="left" w:pos="753"/>
        </w:tabs>
        <w:adjustRightInd w:val="0"/>
        <w:snapToGrid w:val="0"/>
        <w:spacing w:line="360" w:lineRule="auto"/>
        <w:ind w:left="751" w:leftChars="1" w:hanging="749" w:hangingChars="357"/>
        <w:rPr>
          <w:rFonts w:ascii="宋体" w:hAnsi="宋体"/>
          <w:bCs/>
          <w:color w:val="000000" w:themeColor="text1"/>
          <w:highlight w:val="none"/>
        </w:rPr>
      </w:pPr>
      <w:r>
        <w:rPr>
          <w:rFonts w:hint="eastAsia" w:ascii="宋体" w:hAnsi="宋体"/>
          <w:bCs/>
          <w:color w:val="000000" w:themeColor="text1"/>
          <w:highlight w:val="none"/>
        </w:rPr>
        <w:t xml:space="preserve">24.1 </w:t>
      </w:r>
      <w:r>
        <w:rPr>
          <w:rFonts w:hint="eastAsia" w:ascii="宋体" w:hAnsi="宋体"/>
          <w:bCs/>
          <w:color w:val="000000" w:themeColor="text1"/>
          <w:highlight w:val="none"/>
        </w:rPr>
        <w:tab/>
      </w:r>
      <w:r>
        <w:rPr>
          <w:rFonts w:hint="eastAsia" w:ascii="宋体" w:hAnsi="宋体"/>
          <w:bCs/>
          <w:color w:val="000000" w:themeColor="text1"/>
          <w:highlight w:val="none"/>
        </w:rPr>
        <w:t>投标人的报价应是真实、合理和全面的报价。投标人应该公平竞争，合理报价。评标委员会有权对投标人的任何报价进行单项分析与澄清。任何虚假不实的报价，一经确认，将导致投标人的投标保证金不予退及投标人作无效投标处理。</w:t>
      </w:r>
    </w:p>
    <w:p>
      <w:pPr>
        <w:spacing w:line="360" w:lineRule="auto"/>
        <w:ind w:left="1233" w:hanging="1232" w:hangingChars="587"/>
        <w:jc w:val="left"/>
        <w:rPr>
          <w:rFonts w:ascii="宋体" w:hAnsi="宋体"/>
          <w:bCs/>
          <w:color w:val="000000" w:themeColor="text1"/>
          <w:highlight w:val="none"/>
        </w:rPr>
      </w:pPr>
      <w:r>
        <w:rPr>
          <w:rFonts w:hint="eastAsia" w:ascii="宋体" w:hAnsi="宋体"/>
          <w:bCs/>
          <w:color w:val="000000" w:themeColor="text1"/>
          <w:highlight w:val="none"/>
        </w:rPr>
        <w:t xml:space="preserve">24.2  </w:t>
      </w:r>
      <w:r>
        <w:rPr>
          <w:rFonts w:ascii="宋体" w:hAnsi="宋体"/>
          <w:bCs/>
          <w:color w:val="000000" w:themeColor="text1"/>
          <w:highlight w:val="none"/>
        </w:rPr>
        <w:t>（1）</w:t>
      </w:r>
      <w:r>
        <w:rPr>
          <w:rFonts w:hint="eastAsia" w:ascii="宋体" w:hAnsi="宋体"/>
          <w:bCs/>
          <w:color w:val="000000" w:themeColor="text1"/>
          <w:highlight w:val="none"/>
        </w:rPr>
        <w:t>投标文件中开标一览表(报价表)内容与投标文件中相应内容不一致的，以开标一览表(报价表)为准;</w:t>
      </w:r>
    </w:p>
    <w:p>
      <w:pPr>
        <w:spacing w:line="360" w:lineRule="auto"/>
        <w:ind w:firstLine="707" w:firstLineChars="337"/>
        <w:jc w:val="left"/>
        <w:rPr>
          <w:rFonts w:ascii="宋体" w:hAnsi="宋体"/>
          <w:bCs/>
          <w:color w:val="000000" w:themeColor="text1"/>
          <w:highlight w:val="none"/>
        </w:rPr>
      </w:pPr>
      <w:r>
        <w:rPr>
          <w:rFonts w:ascii="宋体" w:hAnsi="宋体"/>
          <w:bCs/>
          <w:color w:val="000000" w:themeColor="text1"/>
          <w:highlight w:val="none"/>
        </w:rPr>
        <w:t>（2）</w:t>
      </w:r>
      <w:r>
        <w:rPr>
          <w:rFonts w:hint="eastAsia" w:ascii="宋体" w:hAnsi="宋体"/>
          <w:bCs/>
          <w:color w:val="000000" w:themeColor="text1"/>
          <w:highlight w:val="none"/>
        </w:rPr>
        <w:t>大写金额和小写金额不一致的，以大写金额为准;</w:t>
      </w:r>
    </w:p>
    <w:p>
      <w:pPr>
        <w:spacing w:line="360" w:lineRule="auto"/>
        <w:ind w:firstLine="735" w:firstLineChars="350"/>
        <w:jc w:val="left"/>
        <w:rPr>
          <w:rFonts w:ascii="宋体" w:hAnsi="宋体"/>
          <w:bCs/>
          <w:color w:val="000000" w:themeColor="text1"/>
          <w:highlight w:val="none"/>
        </w:rPr>
      </w:pPr>
      <w:r>
        <w:rPr>
          <w:rFonts w:ascii="宋体" w:hAnsi="宋体"/>
          <w:bCs/>
          <w:color w:val="000000" w:themeColor="text1"/>
          <w:highlight w:val="none"/>
        </w:rPr>
        <w:t>（3）</w:t>
      </w:r>
      <w:r>
        <w:rPr>
          <w:rFonts w:hint="eastAsia" w:ascii="宋体" w:hAnsi="宋体"/>
          <w:bCs/>
          <w:color w:val="000000" w:themeColor="text1"/>
          <w:highlight w:val="none"/>
        </w:rPr>
        <w:t>单价金额小数点或者百分比有明显错位的，以开标一览表的总价为准，并修改单价;</w:t>
      </w:r>
    </w:p>
    <w:p>
      <w:pPr>
        <w:spacing w:line="360" w:lineRule="auto"/>
        <w:ind w:firstLine="707" w:firstLineChars="337"/>
        <w:jc w:val="left"/>
        <w:rPr>
          <w:rFonts w:ascii="宋体" w:hAnsi="宋体"/>
          <w:bCs/>
          <w:color w:val="000000" w:themeColor="text1"/>
          <w:highlight w:val="none"/>
        </w:rPr>
      </w:pPr>
      <w:r>
        <w:rPr>
          <w:rFonts w:ascii="宋体" w:hAnsi="宋体"/>
          <w:bCs/>
          <w:color w:val="000000" w:themeColor="text1"/>
          <w:highlight w:val="none"/>
        </w:rPr>
        <w:t>（4）</w:t>
      </w:r>
      <w:r>
        <w:rPr>
          <w:rFonts w:hint="eastAsia" w:ascii="宋体" w:hAnsi="宋体"/>
          <w:bCs/>
          <w:color w:val="000000" w:themeColor="text1"/>
          <w:highlight w:val="none"/>
        </w:rPr>
        <w:t>总价金额与按单价汇总金额不一致的，以单价金额计算结果为准。</w:t>
      </w:r>
    </w:p>
    <w:p>
      <w:pPr>
        <w:tabs>
          <w:tab w:val="left" w:pos="753"/>
        </w:tabs>
        <w:adjustRightInd w:val="0"/>
        <w:snapToGrid w:val="0"/>
        <w:spacing w:line="360" w:lineRule="auto"/>
        <w:ind w:left="1276" w:leftChars="351" w:hanging="539" w:hangingChars="257"/>
        <w:rPr>
          <w:rFonts w:ascii="宋体" w:hAnsi="宋体"/>
          <w:bCs/>
          <w:color w:val="000000" w:themeColor="text1"/>
          <w:highlight w:val="none"/>
        </w:rPr>
      </w:pPr>
      <w:r>
        <w:rPr>
          <w:rFonts w:ascii="宋体" w:hAnsi="宋体"/>
          <w:bCs/>
          <w:color w:val="000000" w:themeColor="text1"/>
          <w:highlight w:val="none"/>
        </w:rPr>
        <w:t>（5）</w:t>
      </w:r>
      <w:r>
        <w:rPr>
          <w:rFonts w:hint="eastAsia" w:ascii="宋体" w:hAnsi="宋体"/>
          <w:bCs/>
          <w:color w:val="000000" w:themeColor="text1"/>
          <w:highlight w:val="none"/>
        </w:rPr>
        <w:t>同时出现两种以上不一致的，按照前款规定的顺序修正。修正后的报价按照《政府采购货物和服务招标投标管理办法》第五十一条第二款的规定经投标人确认后产生约束力，投标人不确认的，其投标无效。</w:t>
      </w:r>
    </w:p>
    <w:p>
      <w:pPr>
        <w:pStyle w:val="6"/>
        <w:numPr>
          <w:ilvl w:val="4"/>
          <w:numId w:val="25"/>
        </w:numPr>
        <w:tabs>
          <w:tab w:val="left" w:pos="720"/>
        </w:tabs>
        <w:spacing w:before="240" w:after="120"/>
        <w:ind w:left="2432" w:hanging="2432"/>
        <w:rPr>
          <w:color w:val="000000" w:themeColor="text1"/>
          <w:highlight w:val="none"/>
        </w:rPr>
      </w:pPr>
      <w:bookmarkStart w:id="1233" w:name="_Toc336681933"/>
      <w:bookmarkStart w:id="1234" w:name="_Toc342060372"/>
      <w:bookmarkStart w:id="1235" w:name="_Toc345513865"/>
      <w:bookmarkStart w:id="1236" w:name="_Toc365985177"/>
      <w:bookmarkStart w:id="1237" w:name="_Toc503785426"/>
      <w:bookmarkStart w:id="1238" w:name="_Toc350756448"/>
      <w:bookmarkStart w:id="1239" w:name="_Toc350438747"/>
      <w:bookmarkStart w:id="1240" w:name="_Toc331512896"/>
      <w:bookmarkStart w:id="1241" w:name="_Toc340677068"/>
      <w:bookmarkStart w:id="1242" w:name="_Toc332270344"/>
      <w:bookmarkStart w:id="1243" w:name="_Toc497224224"/>
      <w:bookmarkStart w:id="1244" w:name="_Toc342296758"/>
      <w:bookmarkStart w:id="1245" w:name="_Toc333935685"/>
      <w:bookmarkStart w:id="1246" w:name="_Toc349127624"/>
      <w:bookmarkStart w:id="1247" w:name="_Toc333237786"/>
      <w:bookmarkStart w:id="1248" w:name="_Toc340672867"/>
      <w:bookmarkStart w:id="1249" w:name="_Toc333935344"/>
      <w:bookmarkStart w:id="1250" w:name="_Toc339362298"/>
      <w:bookmarkStart w:id="1251" w:name="_Toc340507440"/>
      <w:bookmarkStart w:id="1252" w:name="_Toc336681578"/>
      <w:bookmarkStart w:id="1253" w:name="_Toc349143587"/>
      <w:bookmarkStart w:id="1254" w:name="_Toc366072526"/>
      <w:bookmarkStart w:id="1255" w:name="_Toc333237675"/>
      <w:bookmarkStart w:id="1256" w:name="_Toc333238631"/>
      <w:bookmarkStart w:id="1257" w:name="_Toc339019887"/>
      <w:bookmarkStart w:id="1258" w:name="_Toc331684036"/>
      <w:bookmarkStart w:id="1259" w:name="_Toc339020231"/>
      <w:bookmarkStart w:id="1260" w:name="_Toc365967071"/>
      <w:bookmarkStart w:id="1261" w:name="_Toc332206706"/>
      <w:bookmarkStart w:id="1262" w:name="_Toc339441085"/>
      <w:bookmarkStart w:id="1263" w:name="_Toc374454598"/>
      <w:bookmarkStart w:id="1264" w:name="_Toc330459983"/>
      <w:bookmarkStart w:id="1265" w:name="_Toc8083"/>
      <w:bookmarkStart w:id="1266" w:name="_Toc337632356"/>
      <w:bookmarkStart w:id="1267" w:name="_Toc339020093"/>
      <w:bookmarkStart w:id="1268" w:name="_Toc341348336"/>
      <w:bookmarkStart w:id="1269" w:name="_Toc339020013"/>
      <w:r>
        <w:rPr>
          <w:rFonts w:hint="eastAsia"/>
          <w:color w:val="000000" w:themeColor="text1"/>
          <w:highlight w:val="none"/>
        </w:rPr>
        <w:t>询标及投标文件的澄清</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pPr>
        <w:widowControl/>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5.</w:t>
      </w:r>
      <w:r>
        <w:rPr>
          <w:rFonts w:ascii="宋体"/>
          <w:bCs/>
          <w:color w:val="000000" w:themeColor="text1"/>
          <w:highlight w:val="none"/>
        </w:rPr>
        <w:t>1</w:t>
      </w:r>
      <w:r>
        <w:rPr>
          <w:rFonts w:hint="eastAsia" w:ascii="宋体"/>
          <w:bCs/>
          <w:color w:val="000000" w:themeColor="text1"/>
          <w:highlight w:val="none"/>
        </w:rPr>
        <w:tab/>
      </w:r>
      <w:r>
        <w:rPr>
          <w:rFonts w:hint="eastAsia" w:ascii="宋体"/>
          <w:bCs/>
          <w:color w:val="000000" w:themeColor="text1"/>
          <w:highlight w:val="none"/>
        </w:rPr>
        <w:t>为了有助于对投标文件进行审查、评估和比较，评标委员会有权向投标人质疑，请投标人澄清其投标内容。投标人有责任按照代理采购机构通知的时间、地点指派专人进行答疑和澄清。</w:t>
      </w:r>
    </w:p>
    <w:p>
      <w:pPr>
        <w:widowControl/>
        <w:tabs>
          <w:tab w:val="left" w:pos="753"/>
        </w:tabs>
        <w:adjustRightInd w:val="0"/>
        <w:snapToGrid w:val="0"/>
        <w:spacing w:line="360" w:lineRule="auto"/>
        <w:ind w:left="752" w:hanging="751" w:hangingChars="358"/>
        <w:rPr>
          <w:rFonts w:ascii="宋体"/>
          <w:color w:val="000000" w:themeColor="text1"/>
          <w:highlight w:val="none"/>
        </w:rPr>
      </w:pPr>
      <w:r>
        <w:rPr>
          <w:rFonts w:ascii="宋体"/>
          <w:color w:val="000000" w:themeColor="text1"/>
          <w:highlight w:val="none"/>
        </w:rPr>
        <w:t>2</w:t>
      </w:r>
      <w:r>
        <w:rPr>
          <w:rFonts w:hint="eastAsia" w:ascii="宋体"/>
          <w:color w:val="000000" w:themeColor="text1"/>
          <w:highlight w:val="none"/>
        </w:rPr>
        <w:t>5</w:t>
      </w:r>
      <w:r>
        <w:rPr>
          <w:rFonts w:ascii="宋体"/>
          <w:color w:val="000000" w:themeColor="text1"/>
          <w:highlight w:val="none"/>
        </w:rPr>
        <w:t>.2</w:t>
      </w:r>
      <w:r>
        <w:rPr>
          <w:rFonts w:hint="eastAsia" w:ascii="宋体"/>
          <w:color w:val="000000" w:themeColor="text1"/>
          <w:highlight w:val="none"/>
        </w:rPr>
        <w:t xml:space="preserve"> </w:t>
      </w:r>
      <w:r>
        <w:rPr>
          <w:rFonts w:hint="eastAsia" w:ascii="宋体"/>
          <w:color w:val="000000" w:themeColor="text1"/>
          <w:highlight w:val="none"/>
        </w:rPr>
        <w:tab/>
      </w:r>
      <w:r>
        <w:rPr>
          <w:rFonts w:hint="eastAsia" w:ascii="宋体"/>
          <w:color w:val="000000" w:themeColor="text1"/>
          <w:highlight w:val="none"/>
        </w:rPr>
        <w:t>重要澄清的答复应是书面的，但不得对投标内容进行实质性修改。</w:t>
      </w:r>
    </w:p>
    <w:p>
      <w:pPr>
        <w:widowControl/>
        <w:tabs>
          <w:tab w:val="left" w:pos="753"/>
        </w:tabs>
        <w:adjustRightInd w:val="0"/>
        <w:snapToGrid w:val="0"/>
        <w:spacing w:line="360" w:lineRule="auto"/>
        <w:ind w:left="752" w:hanging="751" w:hangingChars="358"/>
        <w:rPr>
          <w:color w:val="000000" w:themeColor="text1"/>
          <w:highlight w:val="none"/>
        </w:rPr>
      </w:pPr>
      <w:r>
        <w:rPr>
          <w:rFonts w:hint="eastAsia" w:ascii="宋体" w:hAnsi="宋体"/>
          <w:color w:val="000000" w:themeColor="text1"/>
          <w:highlight w:val="none"/>
        </w:rPr>
        <w:t>25.3</w:t>
      </w:r>
      <w:r>
        <w:rPr>
          <w:rFonts w:hint="eastAsia"/>
          <w:color w:val="000000" w:themeColor="text1"/>
          <w:highlight w:val="none"/>
        </w:rPr>
        <w:tab/>
      </w:r>
      <w:r>
        <w:rPr>
          <w:rFonts w:hint="eastAsia" w:cs="Arial Unicode MS"/>
          <w:color w:val="000000" w:themeColor="text1"/>
          <w:highlight w:val="none"/>
        </w:rPr>
        <w:t>除评标委员会主动要求询标外，从开标后至授予合同期间，任何投标人均不得就与其投标有关的任何问题与评标委员会联系。如果投标人希望递交其他资料给代理采购机构和评标委员会以提醒代理采购机构和评标委员会注意，则应以书面形式提交。</w:t>
      </w:r>
    </w:p>
    <w:p>
      <w:pPr>
        <w:pStyle w:val="6"/>
        <w:numPr>
          <w:ilvl w:val="4"/>
          <w:numId w:val="25"/>
        </w:numPr>
        <w:tabs>
          <w:tab w:val="left" w:pos="720"/>
        </w:tabs>
        <w:spacing w:before="240" w:after="120"/>
        <w:ind w:left="2432" w:hanging="2432"/>
        <w:rPr>
          <w:color w:val="000000" w:themeColor="text1"/>
          <w:highlight w:val="none"/>
        </w:rPr>
      </w:pPr>
      <w:bookmarkStart w:id="1270" w:name="_Toc350438748"/>
      <w:bookmarkStart w:id="1271" w:name="_Toc332270345"/>
      <w:bookmarkStart w:id="1272" w:name="_Toc339441086"/>
      <w:bookmarkStart w:id="1273" w:name="_Toc332206707"/>
      <w:bookmarkStart w:id="1274" w:name="_Toc333238632"/>
      <w:bookmarkStart w:id="1275" w:name="_Toc350756449"/>
      <w:bookmarkStart w:id="1276" w:name="_Toc340507441"/>
      <w:bookmarkStart w:id="1277" w:name="_Toc345513866"/>
      <w:bookmarkStart w:id="1278" w:name="_Toc340677069"/>
      <w:bookmarkStart w:id="1279" w:name="_Toc339020014"/>
      <w:bookmarkStart w:id="1280" w:name="_Toc342060373"/>
      <w:bookmarkStart w:id="1281" w:name="_Toc333935345"/>
      <w:bookmarkStart w:id="1282" w:name="_Toc339019888"/>
      <w:bookmarkStart w:id="1283" w:name="_Toc16373"/>
      <w:bookmarkStart w:id="1284" w:name="_Toc336681579"/>
      <w:bookmarkStart w:id="1285" w:name="_Toc374454599"/>
      <w:bookmarkStart w:id="1286" w:name="_Toc339362299"/>
      <w:bookmarkStart w:id="1287" w:name="_Toc339020232"/>
      <w:bookmarkStart w:id="1288" w:name="_Toc339020094"/>
      <w:bookmarkStart w:id="1289" w:name="_Toc365985178"/>
      <w:bookmarkStart w:id="1290" w:name="_Toc331512897"/>
      <w:bookmarkStart w:id="1291" w:name="_Toc349127625"/>
      <w:bookmarkStart w:id="1292" w:name="_Toc336681934"/>
      <w:bookmarkStart w:id="1293" w:name="_Toc333237676"/>
      <w:bookmarkStart w:id="1294" w:name="_Toc341348337"/>
      <w:bookmarkStart w:id="1295" w:name="_Toc349143588"/>
      <w:bookmarkStart w:id="1296" w:name="_Toc333935686"/>
      <w:bookmarkStart w:id="1297" w:name="_Toc333237787"/>
      <w:bookmarkStart w:id="1298" w:name="_Toc337632357"/>
      <w:bookmarkStart w:id="1299" w:name="_Toc366072527"/>
      <w:bookmarkStart w:id="1300" w:name="_Toc342296759"/>
      <w:bookmarkStart w:id="1301" w:name="_Toc365967072"/>
      <w:bookmarkStart w:id="1302" w:name="_Toc331684037"/>
      <w:bookmarkStart w:id="1303" w:name="_Toc340672868"/>
      <w:bookmarkStart w:id="1304" w:name="_Toc330459984"/>
      <w:r>
        <w:rPr>
          <w:rFonts w:hint="eastAsia"/>
          <w:color w:val="000000" w:themeColor="text1"/>
          <w:highlight w:val="none"/>
        </w:rPr>
        <w:t>评标原则</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pPr>
        <w:tabs>
          <w:tab w:val="left" w:pos="753"/>
        </w:tabs>
        <w:adjustRightInd w:val="0"/>
        <w:snapToGrid w:val="0"/>
        <w:spacing w:line="360" w:lineRule="auto"/>
        <w:ind w:left="752" w:hanging="751" w:hangingChars="358"/>
        <w:rPr>
          <w:rFonts w:ascii="宋体"/>
          <w:bCs/>
          <w:color w:val="000000" w:themeColor="text1"/>
          <w:highlight w:val="none"/>
        </w:rPr>
      </w:pPr>
      <w:r>
        <w:rPr>
          <w:rFonts w:ascii="宋体"/>
          <w:bCs/>
          <w:color w:val="000000" w:themeColor="text1"/>
          <w:highlight w:val="none"/>
        </w:rPr>
        <w:t>2</w:t>
      </w:r>
      <w:r>
        <w:rPr>
          <w:rFonts w:hint="eastAsia" w:ascii="宋体"/>
          <w:bCs/>
          <w:color w:val="000000" w:themeColor="text1"/>
          <w:highlight w:val="none"/>
        </w:rPr>
        <w:t>6</w:t>
      </w:r>
      <w:r>
        <w:rPr>
          <w:rFonts w:ascii="宋体"/>
          <w:bCs/>
          <w:color w:val="000000" w:themeColor="text1"/>
          <w:highlight w:val="none"/>
        </w:rPr>
        <w:t>.1</w:t>
      </w:r>
      <w:r>
        <w:rPr>
          <w:rFonts w:hint="eastAsia" w:ascii="宋体"/>
          <w:bCs/>
          <w:color w:val="000000" w:themeColor="text1"/>
          <w:highlight w:val="none"/>
        </w:rPr>
        <w:t xml:space="preserve"> </w:t>
      </w:r>
      <w:r>
        <w:rPr>
          <w:rFonts w:hint="eastAsia" w:ascii="宋体"/>
          <w:bCs/>
          <w:color w:val="000000" w:themeColor="text1"/>
          <w:highlight w:val="none"/>
        </w:rPr>
        <w:tab/>
      </w:r>
      <w:r>
        <w:rPr>
          <w:rFonts w:hint="eastAsia" w:ascii="宋体"/>
          <w:bCs/>
          <w:color w:val="000000" w:themeColor="text1"/>
          <w:highlight w:val="none"/>
        </w:rPr>
        <w:t>依据有关法律法规，确定评标标准和方法，维护招标采购当事人的合法权益。</w:t>
      </w:r>
    </w:p>
    <w:p>
      <w:pPr>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26.2</w:t>
      </w:r>
      <w:r>
        <w:rPr>
          <w:rFonts w:hint="eastAsia" w:ascii="宋体"/>
          <w:bCs/>
          <w:color w:val="000000" w:themeColor="text1"/>
          <w:highlight w:val="none"/>
        </w:rPr>
        <w:tab/>
      </w:r>
      <w:r>
        <w:rPr>
          <w:rFonts w:hint="eastAsia" w:ascii="宋体"/>
          <w:bCs/>
          <w:color w:val="000000" w:themeColor="text1"/>
          <w:highlight w:val="none"/>
        </w:rPr>
        <w:t>坚持公平、公正、科学和择优原则。</w:t>
      </w:r>
    </w:p>
    <w:p>
      <w:pPr>
        <w:tabs>
          <w:tab w:val="left" w:pos="753"/>
        </w:tabs>
        <w:adjustRightInd w:val="0"/>
        <w:snapToGrid w:val="0"/>
        <w:spacing w:line="360" w:lineRule="auto"/>
        <w:ind w:left="752" w:hanging="751" w:hangingChars="358"/>
        <w:rPr>
          <w:rFonts w:ascii="宋体"/>
          <w:bCs/>
          <w:color w:val="000000" w:themeColor="text1"/>
          <w:highlight w:val="none"/>
        </w:rPr>
      </w:pPr>
      <w:r>
        <w:rPr>
          <w:rFonts w:hint="eastAsia" w:ascii="宋体"/>
          <w:bCs/>
          <w:color w:val="000000" w:themeColor="text1"/>
          <w:highlight w:val="none"/>
        </w:rPr>
        <w:t>26.3</w:t>
      </w:r>
      <w:r>
        <w:rPr>
          <w:rFonts w:hint="eastAsia" w:ascii="宋体"/>
          <w:bCs/>
          <w:color w:val="000000" w:themeColor="text1"/>
          <w:highlight w:val="none"/>
        </w:rPr>
        <w:tab/>
      </w:r>
      <w:r>
        <w:rPr>
          <w:rFonts w:hint="eastAsia" w:ascii="宋体"/>
          <w:bCs/>
          <w:color w:val="000000" w:themeColor="text1"/>
          <w:highlight w:val="none"/>
        </w:rPr>
        <w:t>实行科学评估、集体决策。</w:t>
      </w:r>
    </w:p>
    <w:p>
      <w:pPr>
        <w:pStyle w:val="6"/>
        <w:numPr>
          <w:ilvl w:val="4"/>
          <w:numId w:val="25"/>
        </w:numPr>
        <w:tabs>
          <w:tab w:val="left" w:pos="720"/>
        </w:tabs>
        <w:spacing w:before="240" w:after="120"/>
        <w:ind w:left="2432" w:hanging="2432"/>
        <w:rPr>
          <w:color w:val="000000" w:themeColor="text1"/>
          <w:highlight w:val="none"/>
        </w:rPr>
      </w:pPr>
      <w:bookmarkStart w:id="1305" w:name="_Toc339020233"/>
      <w:bookmarkStart w:id="1306" w:name="_Toc331512898"/>
      <w:bookmarkStart w:id="1307" w:name="_Toc345513867"/>
      <w:bookmarkStart w:id="1308" w:name="_Toc331684038"/>
      <w:bookmarkStart w:id="1309" w:name="_Toc333237788"/>
      <w:bookmarkStart w:id="1310" w:name="_Toc366072528"/>
      <w:bookmarkStart w:id="1311" w:name="_Toc349127626"/>
      <w:bookmarkStart w:id="1312" w:name="_Toc340507442"/>
      <w:bookmarkStart w:id="1313" w:name="_Toc333935346"/>
      <w:bookmarkStart w:id="1314" w:name="_Toc339020015"/>
      <w:bookmarkStart w:id="1315" w:name="_Toc350438749"/>
      <w:bookmarkStart w:id="1316" w:name="_Toc341348338"/>
      <w:bookmarkStart w:id="1317" w:name="_Toc336681935"/>
      <w:bookmarkStart w:id="1318" w:name="_Toc365985179"/>
      <w:bookmarkStart w:id="1319" w:name="_Toc336681580"/>
      <w:bookmarkStart w:id="1320" w:name="_Toc365967073"/>
      <w:bookmarkStart w:id="1321" w:name="_Toc340677070"/>
      <w:bookmarkStart w:id="1322" w:name="_Toc342060374"/>
      <w:bookmarkStart w:id="1323" w:name="_Toc340672869"/>
      <w:bookmarkStart w:id="1324" w:name="_Toc339362300"/>
      <w:bookmarkStart w:id="1325" w:name="_Toc339020095"/>
      <w:bookmarkStart w:id="1326" w:name="_Toc26386"/>
      <w:bookmarkStart w:id="1327" w:name="_Toc374454600"/>
      <w:bookmarkStart w:id="1328" w:name="_Toc332270346"/>
      <w:bookmarkStart w:id="1329" w:name="_Toc337632358"/>
      <w:bookmarkStart w:id="1330" w:name="_Toc349143589"/>
      <w:bookmarkStart w:id="1331" w:name="_Toc330459985"/>
      <w:bookmarkStart w:id="1332" w:name="_Toc339019889"/>
      <w:bookmarkStart w:id="1333" w:name="_Toc350756450"/>
      <w:bookmarkStart w:id="1334" w:name="_Toc332206708"/>
      <w:bookmarkStart w:id="1335" w:name="_Toc342296760"/>
      <w:bookmarkStart w:id="1336" w:name="_Toc333935687"/>
      <w:bookmarkStart w:id="1337" w:name="_Toc339441087"/>
      <w:bookmarkStart w:id="1338" w:name="_Toc333238633"/>
      <w:bookmarkStart w:id="1339" w:name="_Toc333237677"/>
      <w:r>
        <w:rPr>
          <w:rFonts w:hint="eastAsia"/>
          <w:color w:val="000000" w:themeColor="text1"/>
          <w:highlight w:val="none"/>
        </w:rPr>
        <w:t>评标标准和办法</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pPr>
        <w:pStyle w:val="23"/>
        <w:tabs>
          <w:tab w:val="left" w:pos="753"/>
        </w:tabs>
        <w:adjustRightInd w:val="0"/>
        <w:snapToGrid w:val="0"/>
        <w:spacing w:line="360" w:lineRule="auto"/>
        <w:ind w:left="751" w:leftChars="1" w:hanging="749" w:hangingChars="357"/>
        <w:rPr>
          <w:rFonts w:hAnsi="宋体"/>
          <w:bCs/>
          <w:color w:val="000000" w:themeColor="text1"/>
          <w:highlight w:val="none"/>
        </w:rPr>
      </w:pPr>
      <w:r>
        <w:rPr>
          <w:rFonts w:hint="eastAsia" w:hAnsi="宋体"/>
          <w:bCs/>
          <w:color w:val="000000" w:themeColor="text1"/>
          <w:highlight w:val="none"/>
        </w:rPr>
        <w:t>27.1</w:t>
      </w:r>
      <w:r>
        <w:rPr>
          <w:rFonts w:hint="eastAsia" w:hAnsi="宋体"/>
          <w:bCs/>
          <w:color w:val="000000" w:themeColor="text1"/>
          <w:highlight w:val="none"/>
        </w:rPr>
        <w:tab/>
      </w:r>
      <w:r>
        <w:rPr>
          <w:rFonts w:hint="eastAsia" w:hAnsi="宋体"/>
          <w:bCs/>
          <w:color w:val="000000" w:themeColor="text1"/>
          <w:highlight w:val="none"/>
        </w:rPr>
        <w:t xml:space="preserve">评标委员会将综合分析投标人的各项指标，而不以单项指标的优劣评选出中标单位。对所有投标人的投标评估，都采用相同的程序和标准，评标严格按照招标文件的要求和条件进行。 </w:t>
      </w:r>
    </w:p>
    <w:p>
      <w:pPr>
        <w:pStyle w:val="23"/>
        <w:widowControl/>
        <w:tabs>
          <w:tab w:val="left" w:pos="753"/>
        </w:tabs>
        <w:adjustRightInd w:val="0"/>
        <w:snapToGrid w:val="0"/>
        <w:spacing w:line="360" w:lineRule="auto"/>
        <w:ind w:left="752" w:hanging="751" w:hangingChars="358"/>
        <w:rPr>
          <w:rFonts w:hAnsi="宋体"/>
          <w:color w:val="000000" w:themeColor="text1"/>
          <w:highlight w:val="none"/>
        </w:rPr>
      </w:pPr>
      <w:r>
        <w:rPr>
          <w:rFonts w:hint="eastAsia" w:hAnsi="宋体"/>
          <w:bCs/>
          <w:color w:val="000000" w:themeColor="text1"/>
          <w:highlight w:val="none"/>
        </w:rPr>
        <w:t>27</w:t>
      </w:r>
      <w:r>
        <w:rPr>
          <w:rFonts w:hAnsi="宋体"/>
          <w:bCs/>
          <w:color w:val="000000" w:themeColor="text1"/>
          <w:highlight w:val="none"/>
        </w:rPr>
        <w:t>.2</w:t>
      </w:r>
      <w:r>
        <w:rPr>
          <w:rFonts w:hint="eastAsia" w:hAnsi="宋体"/>
          <w:bCs/>
          <w:color w:val="000000" w:themeColor="text1"/>
          <w:highlight w:val="none"/>
        </w:rPr>
        <w:tab/>
      </w:r>
      <w:bookmarkStart w:id="1340" w:name="_Toc500953375"/>
      <w:bookmarkStart w:id="1341" w:name="_Toc500861023"/>
      <w:bookmarkStart w:id="1342" w:name="_Toc497707712"/>
      <w:r>
        <w:rPr>
          <w:rFonts w:hint="eastAsia" w:hAnsi="宋体"/>
          <w:bCs/>
          <w:color w:val="000000" w:themeColor="text1"/>
          <w:highlight w:val="none"/>
        </w:rPr>
        <w:t>采用计分法（综合评价法）来确定各投标人的排名。其操作程序为：</w:t>
      </w:r>
      <w:r>
        <w:rPr>
          <w:rFonts w:hint="eastAsia" w:hAnsi="宋体"/>
          <w:b/>
          <w:color w:val="000000" w:themeColor="text1"/>
          <w:highlight w:val="none"/>
        </w:rPr>
        <w:t>详见H评标细则。</w:t>
      </w:r>
    </w:p>
    <w:p>
      <w:pPr>
        <w:pStyle w:val="6"/>
        <w:numPr>
          <w:ilvl w:val="4"/>
          <w:numId w:val="25"/>
        </w:numPr>
        <w:tabs>
          <w:tab w:val="left" w:pos="720"/>
        </w:tabs>
        <w:spacing w:before="240" w:after="120"/>
        <w:ind w:left="2432" w:hanging="2432"/>
        <w:rPr>
          <w:color w:val="000000" w:themeColor="text1"/>
          <w:highlight w:val="none"/>
        </w:rPr>
      </w:pPr>
      <w:bookmarkStart w:id="1343" w:name="_Toc327367761"/>
      <w:bookmarkStart w:id="1344" w:name="_Toc29534"/>
      <w:bookmarkStart w:id="1345" w:name="_Toc327368025"/>
      <w:bookmarkStart w:id="1346" w:name="_Toc366072529"/>
      <w:bookmarkStart w:id="1347" w:name="_Toc340677071"/>
      <w:bookmarkStart w:id="1348" w:name="_Toc332270347"/>
      <w:bookmarkStart w:id="1349" w:name="_Toc331684039"/>
      <w:bookmarkStart w:id="1350" w:name="_Toc337632359"/>
      <w:bookmarkStart w:id="1351" w:name="_Toc332206709"/>
      <w:bookmarkStart w:id="1352" w:name="_Toc330459986"/>
      <w:bookmarkStart w:id="1353" w:name="_Toc339020096"/>
      <w:bookmarkStart w:id="1354" w:name="_Toc339019890"/>
      <w:bookmarkStart w:id="1355" w:name="_Toc333238634"/>
      <w:bookmarkStart w:id="1356" w:name="_Toc336681581"/>
      <w:bookmarkStart w:id="1357" w:name="_Toc342296761"/>
      <w:bookmarkStart w:id="1358" w:name="_Toc333935347"/>
      <w:bookmarkStart w:id="1359" w:name="_Toc339362301"/>
      <w:bookmarkStart w:id="1360" w:name="_Toc340672870"/>
      <w:bookmarkStart w:id="1361" w:name="_Toc341348339"/>
      <w:bookmarkStart w:id="1362" w:name="_Toc336681936"/>
      <w:bookmarkStart w:id="1363" w:name="_Toc333935688"/>
      <w:bookmarkStart w:id="1364" w:name="_Toc331512899"/>
      <w:bookmarkStart w:id="1365" w:name="_Toc339020234"/>
      <w:bookmarkStart w:id="1366" w:name="_Toc339020016"/>
      <w:bookmarkStart w:id="1367" w:name="_Toc345513902"/>
      <w:bookmarkStart w:id="1368" w:name="_Toc339441088"/>
      <w:bookmarkStart w:id="1369" w:name="_Toc342060375"/>
      <w:bookmarkStart w:id="1370" w:name="_Toc333237789"/>
      <w:bookmarkStart w:id="1371" w:name="_Toc333237678"/>
      <w:bookmarkStart w:id="1372" w:name="_Toc340507443"/>
      <w:r>
        <w:rPr>
          <w:rFonts w:hint="eastAsia"/>
          <w:color w:val="000000" w:themeColor="text1"/>
          <w:highlight w:val="none"/>
        </w:rPr>
        <w:t>评标注意事项</w:t>
      </w:r>
      <w:bookmarkEnd w:id="1343"/>
      <w:bookmarkEnd w:id="1344"/>
      <w:bookmarkEnd w:id="1345"/>
      <w:bookmarkEnd w:id="1346"/>
    </w:p>
    <w:bookmarkEnd w:id="35"/>
    <w:bookmarkEnd w:id="1340"/>
    <w:bookmarkEnd w:id="1341"/>
    <w:bookmarkEnd w:id="1342"/>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bookmarkStart w:id="1373" w:name="_Toc26066260"/>
      <w:bookmarkStart w:id="1374" w:name="_Toc491658680"/>
      <w:bookmarkStart w:id="1375" w:name="_Toc6397151"/>
      <w:bookmarkStart w:id="1376" w:name="_Toc6727972"/>
      <w:bookmarkStart w:id="1377" w:name="_Toc500861027"/>
      <w:r>
        <w:rPr>
          <w:rFonts w:hint="eastAsia" w:ascii="宋体" w:hAnsi="宋体"/>
          <w:bCs/>
          <w:color w:val="000000" w:themeColor="text1"/>
          <w:highlight w:val="none"/>
        </w:rPr>
        <w:t>28.1</w:t>
      </w:r>
      <w:r>
        <w:rPr>
          <w:rFonts w:hint="eastAsia" w:ascii="宋体" w:hAnsi="宋体"/>
          <w:bCs/>
          <w:color w:val="000000" w:themeColor="text1"/>
          <w:highlight w:val="none"/>
        </w:rPr>
        <w:tab/>
      </w:r>
      <w:r>
        <w:rPr>
          <w:rFonts w:hint="eastAsia" w:ascii="宋体" w:hAnsi="宋体"/>
          <w:bCs/>
          <w:color w:val="000000" w:themeColor="text1"/>
          <w:highlight w:val="none"/>
        </w:rPr>
        <w:t>评标是招标工作的重要环节，评标工作在评标委员会内独立进行。评标委员会将公正、平等地对待所有投标人。</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 xml:space="preserve">28.2 </w:t>
      </w:r>
      <w:r>
        <w:rPr>
          <w:rFonts w:hint="eastAsia" w:ascii="宋体" w:hAnsi="宋体"/>
          <w:bCs/>
          <w:color w:val="000000" w:themeColor="text1"/>
          <w:highlight w:val="none"/>
        </w:rPr>
        <w:tab/>
      </w:r>
      <w:r>
        <w:rPr>
          <w:rFonts w:hint="eastAsia" w:ascii="宋体" w:hAnsi="宋体"/>
          <w:bCs/>
          <w:color w:val="000000" w:themeColor="text1"/>
          <w:highlight w:val="none"/>
        </w:rPr>
        <w:t>在开标、评标期间，投标人不得向评委询问评标情况，不得进行旨在影响评标结果的活动。</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28.3</w:t>
      </w:r>
      <w:r>
        <w:rPr>
          <w:rFonts w:hint="eastAsia" w:ascii="宋体" w:hAnsi="宋体"/>
          <w:bCs/>
          <w:color w:val="000000" w:themeColor="text1"/>
          <w:highlight w:val="none"/>
        </w:rPr>
        <w:tab/>
      </w:r>
      <w:r>
        <w:rPr>
          <w:rFonts w:hint="eastAsia" w:ascii="宋体" w:hAnsi="宋体"/>
          <w:bCs/>
          <w:color w:val="000000" w:themeColor="text1"/>
          <w:highlight w:val="none"/>
        </w:rPr>
        <w:t>在招标工作结束后，评标委员会成员和参与评标的有关工作人员不得透露与评标有关的情况。</w:t>
      </w:r>
    </w:p>
    <w:p>
      <w:pPr>
        <w:pStyle w:val="6"/>
        <w:numPr>
          <w:ilvl w:val="4"/>
          <w:numId w:val="25"/>
        </w:numPr>
        <w:tabs>
          <w:tab w:val="left" w:pos="720"/>
        </w:tabs>
        <w:spacing w:before="240" w:after="120"/>
        <w:ind w:left="2432" w:hanging="2432"/>
        <w:rPr>
          <w:color w:val="000000" w:themeColor="text1"/>
          <w:highlight w:val="none"/>
        </w:rPr>
      </w:pPr>
      <w:bookmarkStart w:id="1378" w:name="_Toc336681582"/>
      <w:bookmarkStart w:id="1379" w:name="_Toc340677072"/>
      <w:bookmarkStart w:id="1380" w:name="_Toc350438751"/>
      <w:bookmarkStart w:id="1381" w:name="_Toc345513903"/>
      <w:bookmarkStart w:id="1382" w:name="_Toc342296762"/>
      <w:bookmarkStart w:id="1383" w:name="_Toc349143591"/>
      <w:bookmarkStart w:id="1384" w:name="_Toc341348340"/>
      <w:bookmarkStart w:id="1385" w:name="_Toc337632360"/>
      <w:bookmarkStart w:id="1386" w:name="_Toc374454602"/>
      <w:bookmarkStart w:id="1387" w:name="_Toc331512900"/>
      <w:bookmarkStart w:id="1388" w:name="_Toc339019891"/>
      <w:bookmarkStart w:id="1389" w:name="_Toc332206710"/>
      <w:bookmarkStart w:id="1390" w:name="_Toc349127628"/>
      <w:bookmarkStart w:id="1391" w:name="_Toc342060376"/>
      <w:bookmarkStart w:id="1392" w:name="_Toc339020017"/>
      <w:bookmarkStart w:id="1393" w:name="_Toc365985180"/>
      <w:bookmarkStart w:id="1394" w:name="_Toc339441089"/>
      <w:bookmarkStart w:id="1395" w:name="_Toc333935348"/>
      <w:bookmarkStart w:id="1396" w:name="_Toc339020097"/>
      <w:bookmarkStart w:id="1397" w:name="_Toc14909"/>
      <w:bookmarkStart w:id="1398" w:name="_Toc339362302"/>
      <w:bookmarkStart w:id="1399" w:name="_Toc350756452"/>
      <w:bookmarkStart w:id="1400" w:name="_Toc333237679"/>
      <w:bookmarkStart w:id="1401" w:name="_Toc331684040"/>
      <w:bookmarkStart w:id="1402" w:name="_Toc336681937"/>
      <w:bookmarkStart w:id="1403" w:name="_Toc340672871"/>
      <w:bookmarkStart w:id="1404" w:name="_Toc333238635"/>
      <w:bookmarkStart w:id="1405" w:name="_Toc330459987"/>
      <w:bookmarkStart w:id="1406" w:name="_Toc340507444"/>
      <w:bookmarkStart w:id="1407" w:name="_Toc366072530"/>
      <w:bookmarkStart w:id="1408" w:name="_Toc332270348"/>
      <w:bookmarkStart w:id="1409" w:name="_Toc333237790"/>
      <w:bookmarkStart w:id="1410" w:name="_Toc339020235"/>
      <w:bookmarkStart w:id="1411" w:name="_Toc333935689"/>
      <w:bookmarkStart w:id="1412" w:name="_Toc365967074"/>
      <w:r>
        <w:rPr>
          <w:rFonts w:hint="eastAsia"/>
          <w:color w:val="000000" w:themeColor="text1"/>
          <w:highlight w:val="none"/>
        </w:rPr>
        <w:t>接受和拒绝投标的权利</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29</w:t>
      </w:r>
      <w:r>
        <w:rPr>
          <w:rFonts w:ascii="宋体" w:hAnsi="宋体"/>
          <w:bCs/>
          <w:color w:val="000000" w:themeColor="text1"/>
          <w:highlight w:val="none"/>
        </w:rPr>
        <w:t>.1</w:t>
      </w:r>
      <w:r>
        <w:rPr>
          <w:rFonts w:hint="eastAsia" w:ascii="宋体" w:hAnsi="宋体"/>
          <w:bCs/>
          <w:color w:val="000000" w:themeColor="text1"/>
          <w:highlight w:val="none"/>
        </w:rPr>
        <w:tab/>
      </w:r>
      <w:r>
        <w:rPr>
          <w:rFonts w:hint="eastAsia" w:ascii="宋体" w:hAnsi="宋体"/>
          <w:bCs/>
          <w:color w:val="000000" w:themeColor="text1"/>
          <w:highlight w:val="none"/>
        </w:rPr>
        <w:t>评标委员会经评审认为所有投标都不符合招标文件要求的，或所有投标报价均超过预算价且采购人无法支付的，有权否决所有投标。</w:t>
      </w:r>
    </w:p>
    <w:p>
      <w:pPr>
        <w:widowControl/>
        <w:tabs>
          <w:tab w:val="left" w:pos="753"/>
        </w:tabs>
        <w:adjustRightInd w:val="0"/>
        <w:snapToGrid w:val="0"/>
        <w:spacing w:line="360" w:lineRule="auto"/>
        <w:ind w:left="752" w:hanging="751" w:hangingChars="358"/>
        <w:rPr>
          <w:rFonts w:ascii="宋体" w:hAnsi="宋体"/>
          <w:bCs/>
          <w:color w:val="000000" w:themeColor="text1"/>
          <w:highlight w:val="none"/>
        </w:rPr>
      </w:pPr>
      <w:r>
        <w:rPr>
          <w:rFonts w:hint="eastAsia" w:ascii="宋体" w:hAnsi="宋体"/>
          <w:bCs/>
          <w:color w:val="000000" w:themeColor="text1"/>
          <w:highlight w:val="none"/>
        </w:rPr>
        <w:t>29.2</w:t>
      </w:r>
      <w:r>
        <w:rPr>
          <w:rFonts w:hint="eastAsia" w:ascii="宋体" w:hAnsi="宋体"/>
          <w:bCs/>
          <w:color w:val="000000" w:themeColor="text1"/>
          <w:highlight w:val="none"/>
        </w:rPr>
        <w:tab/>
      </w:r>
      <w:r>
        <w:rPr>
          <w:rFonts w:hint="eastAsia" w:ascii="宋体" w:hAnsi="宋体"/>
          <w:bCs/>
          <w:color w:val="000000" w:themeColor="text1"/>
          <w:highlight w:val="none"/>
        </w:rPr>
        <w:t>如果招标时出现投标人不足三家或者没有合格投标人的情况，依照《中华人民共和国政府采购法》、《中华人民共和国招标投标法》、《政府采购货物和服务招标投标管理办法》及《广东省实施〈中华人民共和国招标投标法〉办法》等有关规定，代理采购机构将重新组织招标或采用政府采购管理部门依法批准的其他政府采购方式进行采购。</w:t>
      </w:r>
    </w:p>
    <w:p>
      <w:pPr>
        <w:pStyle w:val="6"/>
        <w:numPr>
          <w:ilvl w:val="4"/>
          <w:numId w:val="25"/>
        </w:numPr>
        <w:tabs>
          <w:tab w:val="left" w:pos="720"/>
        </w:tabs>
        <w:spacing w:before="240" w:after="120"/>
        <w:ind w:left="2432" w:hanging="2432"/>
        <w:rPr>
          <w:color w:val="000000" w:themeColor="text1"/>
          <w:highlight w:val="none"/>
        </w:rPr>
      </w:pPr>
      <w:bookmarkStart w:id="1413" w:name="_Toc374454603"/>
      <w:bookmarkStart w:id="1414" w:name="_Toc4170"/>
      <w:bookmarkStart w:id="1415" w:name="_Toc366072531"/>
      <w:r>
        <w:rPr>
          <w:rFonts w:hint="eastAsia"/>
          <w:color w:val="000000" w:themeColor="text1"/>
          <w:highlight w:val="none"/>
        </w:rPr>
        <w:t>发布中标结果公告和发放中标通知书</w:t>
      </w:r>
      <w:bookmarkEnd w:id="1413"/>
      <w:bookmarkEnd w:id="1414"/>
      <w:bookmarkEnd w:id="1415"/>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bookmarkStart w:id="1416" w:name="_Toc366072532"/>
      <w:r>
        <w:rPr>
          <w:rFonts w:hint="eastAsia" w:ascii="宋体" w:hAnsi="宋体"/>
          <w:color w:val="000000" w:themeColor="text1"/>
          <w:szCs w:val="21"/>
          <w:highlight w:val="none"/>
        </w:rPr>
        <w:t>30.1   采购人或其授权的评标委员会应按照评标报告中推荐的中标候选投标人排名顺序确定中标投标人。</w:t>
      </w:r>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30.2   中标投标人确认后，中标结果将于指定媒体上公告(</w:t>
      </w:r>
      <w:r>
        <w:rPr>
          <w:rFonts w:hint="eastAsia" w:ascii="黑体" w:eastAsia="黑体"/>
          <w:bCs/>
          <w:color w:val="000000" w:themeColor="text1"/>
          <w:highlight w:val="none"/>
        </w:rPr>
        <w:t>详见第三部份《投标人须知〈投标人须知前附表〉》</w:t>
      </w:r>
      <w:r>
        <w:rPr>
          <w:rFonts w:hint="eastAsia" w:ascii="宋体" w:hAnsi="宋体"/>
          <w:color w:val="000000" w:themeColor="text1"/>
          <w:highlight w:val="none"/>
        </w:rPr>
        <w:t>)</w:t>
      </w:r>
      <w:r>
        <w:rPr>
          <w:rFonts w:hint="eastAsia" w:ascii="宋体" w:hAnsi="宋体"/>
          <w:color w:val="000000" w:themeColor="text1"/>
          <w:szCs w:val="21"/>
          <w:highlight w:val="none"/>
        </w:rPr>
        <w:t>。发布中标结果公告的同时，代理采购机构向中标投标人发出中标通知书。</w:t>
      </w:r>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30.3   未中标投标人，代理采购机构不再以其它方式另行通知。</w:t>
      </w:r>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30.4   中标通知书发出后，采购人改变中标结果，或者中标投标人放弃中标，应当承担相应的法律责任。</w:t>
      </w:r>
    </w:p>
    <w:p>
      <w:pPr>
        <w:pStyle w:val="6"/>
        <w:numPr>
          <w:ilvl w:val="4"/>
          <w:numId w:val="25"/>
        </w:numPr>
        <w:tabs>
          <w:tab w:val="left" w:pos="720"/>
        </w:tabs>
        <w:spacing w:before="240" w:after="120"/>
        <w:ind w:left="2432" w:hanging="2432"/>
        <w:rPr>
          <w:color w:val="000000" w:themeColor="text1"/>
          <w:highlight w:val="none"/>
        </w:rPr>
      </w:pPr>
      <w:bookmarkStart w:id="1417" w:name="_Toc1114"/>
      <w:bookmarkStart w:id="1418" w:name="_Toc374454604"/>
      <w:r>
        <w:rPr>
          <w:rFonts w:hint="eastAsia"/>
          <w:color w:val="000000" w:themeColor="text1"/>
          <w:highlight w:val="none"/>
        </w:rPr>
        <w:t>投标人对中标结果的质疑、投诉</w:t>
      </w:r>
      <w:bookmarkEnd w:id="1416"/>
      <w:bookmarkEnd w:id="1417"/>
      <w:bookmarkEnd w:id="1418"/>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bookmarkStart w:id="1419" w:name="_Toc339020100"/>
      <w:bookmarkStart w:id="1420" w:name="_Toc339020238"/>
      <w:bookmarkStart w:id="1421" w:name="_Toc342060379"/>
      <w:bookmarkStart w:id="1422" w:name="_Toc336681940"/>
      <w:bookmarkStart w:id="1423" w:name="_Toc349127631"/>
      <w:bookmarkStart w:id="1424" w:name="_Toc332270351"/>
      <w:bookmarkStart w:id="1425" w:name="_Toc349143594"/>
      <w:bookmarkStart w:id="1426" w:name="_Toc337632363"/>
      <w:bookmarkStart w:id="1427" w:name="_Toc341348343"/>
      <w:bookmarkStart w:id="1428" w:name="_Toc340672874"/>
      <w:bookmarkStart w:id="1429" w:name="_Toc345513906"/>
      <w:bookmarkStart w:id="1430" w:name="_Toc350438754"/>
      <w:bookmarkStart w:id="1431" w:name="_Toc330459990"/>
      <w:bookmarkStart w:id="1432" w:name="_Toc331684043"/>
      <w:bookmarkStart w:id="1433" w:name="_Toc339441092"/>
      <w:bookmarkStart w:id="1434" w:name="_Toc333935351"/>
      <w:bookmarkStart w:id="1435" w:name="_Toc339020020"/>
      <w:bookmarkStart w:id="1436" w:name="_Toc339019894"/>
      <w:bookmarkStart w:id="1437" w:name="_Toc365985183"/>
      <w:bookmarkStart w:id="1438" w:name="_Toc340507447"/>
      <w:bookmarkStart w:id="1439" w:name="_Toc333237682"/>
      <w:bookmarkStart w:id="1440" w:name="_Toc331512903"/>
      <w:bookmarkStart w:id="1441" w:name="_Toc333935692"/>
      <w:bookmarkStart w:id="1442" w:name="_Toc340677075"/>
      <w:bookmarkStart w:id="1443" w:name="_Toc339362305"/>
      <w:bookmarkStart w:id="1444" w:name="_Toc350756455"/>
      <w:bookmarkStart w:id="1445" w:name="_Toc365967077"/>
      <w:bookmarkStart w:id="1446" w:name="_Toc333238638"/>
      <w:bookmarkStart w:id="1447" w:name="_Toc336681585"/>
      <w:bookmarkStart w:id="1448" w:name="_Toc332206713"/>
      <w:bookmarkStart w:id="1449" w:name="_Toc342296765"/>
      <w:bookmarkStart w:id="1450" w:name="_Toc333237793"/>
      <w:r>
        <w:rPr>
          <w:rFonts w:hint="eastAsia" w:ascii="宋体" w:hAnsi="宋体"/>
          <w:color w:val="000000" w:themeColor="text1"/>
          <w:szCs w:val="21"/>
          <w:highlight w:val="none"/>
        </w:rPr>
        <w:t>31.1</w:t>
      </w:r>
      <w:r>
        <w:rPr>
          <w:rFonts w:hint="eastAsia" w:ascii="宋体" w:hAnsi="宋体"/>
          <w:color w:val="000000" w:themeColor="text1"/>
          <w:szCs w:val="21"/>
          <w:highlight w:val="none"/>
        </w:rPr>
        <w:tab/>
      </w:r>
      <w:r>
        <w:rPr>
          <w:rFonts w:hint="eastAsia" w:ascii="宋体" w:hAnsi="宋体"/>
          <w:color w:val="000000" w:themeColor="text1"/>
          <w:szCs w:val="21"/>
          <w:highlight w:val="none"/>
        </w:rPr>
        <w:t>投标人对中标公告有异议的，应当在中标结果公告发布之日起七个工作日内，以书面形式向采购人或代理采购机构提出质疑。</w:t>
      </w:r>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31.2   采购人或代理采购机构应当在收到投标投标人书面质疑后七个工作日内，对质疑内容作出答复。</w:t>
      </w:r>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31.3   投标人对采购人或代理采购机构的答复不满意或者采购人、代理采购机构未在规定时间内答复的，可以在答复期满后十五个工作日内按有关规定，向同级人民政府财政部门投诉。</w:t>
      </w:r>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31.4   财政部门应当在收到投诉后三十个工作日内，对投诉事项作出处理决定。</w:t>
      </w:r>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31.5   投标人须对质疑或投诉内容的真实性承担责任。</w:t>
      </w:r>
    </w:p>
    <w:p>
      <w:pPr>
        <w:widowControl/>
        <w:tabs>
          <w:tab w:val="left" w:pos="753"/>
        </w:tabs>
        <w:adjustRightInd w:val="0"/>
        <w:snapToGrid w:val="0"/>
        <w:spacing w:line="360" w:lineRule="auto"/>
        <w:ind w:left="751" w:leftChars="1" w:hanging="749" w:hangingChars="357"/>
        <w:rPr>
          <w:rFonts w:ascii="宋体" w:hAnsi="宋体"/>
          <w:color w:val="000000" w:themeColor="text1"/>
          <w:szCs w:val="21"/>
          <w:highlight w:val="none"/>
        </w:rPr>
      </w:pPr>
      <w:r>
        <w:rPr>
          <w:rFonts w:hint="eastAsia" w:ascii="宋体" w:hAnsi="宋体"/>
          <w:color w:val="000000" w:themeColor="text1"/>
          <w:szCs w:val="21"/>
          <w:highlight w:val="none"/>
        </w:rPr>
        <w:t>31.6   质疑函应当署名。质疑投标人为自然人的，应当由本人签字；质疑投标人为法人或其他组织的，应由法定代表人（负责人）或者主要负责人签字并盖公章。</w:t>
      </w:r>
    </w:p>
    <w:p>
      <w:pPr>
        <w:pStyle w:val="4"/>
        <w:numPr>
          <w:ilvl w:val="1"/>
          <w:numId w:val="0"/>
        </w:numPr>
        <w:rPr>
          <w:color w:val="000000" w:themeColor="text1"/>
          <w:sz w:val="24"/>
          <w:highlight w:val="none"/>
        </w:rPr>
      </w:pPr>
      <w:bookmarkStart w:id="1451" w:name="_Toc374454605"/>
      <w:bookmarkStart w:id="1452" w:name="_Toc366072533"/>
      <w:r>
        <w:rPr>
          <w:color w:val="000000" w:themeColor="text1"/>
          <w:sz w:val="24"/>
          <w:highlight w:val="none"/>
        </w:rPr>
        <w:br w:type="page"/>
      </w:r>
      <w:bookmarkStart w:id="1453" w:name="_Toc8945"/>
      <w:r>
        <w:rPr>
          <w:rFonts w:hint="eastAsia"/>
          <w:color w:val="000000" w:themeColor="text1"/>
          <w:sz w:val="24"/>
          <w:highlight w:val="none"/>
        </w:rPr>
        <w:t>Ｆ  授予合同</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p>
    <w:p>
      <w:pPr>
        <w:pStyle w:val="6"/>
        <w:numPr>
          <w:ilvl w:val="4"/>
          <w:numId w:val="25"/>
        </w:numPr>
        <w:tabs>
          <w:tab w:val="left" w:pos="720"/>
        </w:tabs>
        <w:spacing w:before="240" w:after="120"/>
        <w:ind w:left="2432" w:hanging="2432"/>
        <w:rPr>
          <w:color w:val="000000" w:themeColor="text1"/>
          <w:highlight w:val="none"/>
        </w:rPr>
      </w:pPr>
      <w:bookmarkStart w:id="1454" w:name="_Toc333237683"/>
      <w:bookmarkStart w:id="1455" w:name="_Toc468157555"/>
      <w:bookmarkStart w:id="1456" w:name="_Toc333935693"/>
      <w:bookmarkStart w:id="1457" w:name="_Toc336681586"/>
      <w:bookmarkStart w:id="1458" w:name="_Toc32394"/>
      <w:bookmarkStart w:id="1459" w:name="_Toc349127632"/>
      <w:bookmarkStart w:id="1460" w:name="_Toc350756456"/>
      <w:bookmarkStart w:id="1461" w:name="_Toc345513907"/>
      <w:bookmarkStart w:id="1462" w:name="_Toc480021072"/>
      <w:bookmarkStart w:id="1463" w:name="_Toc332270352"/>
      <w:bookmarkStart w:id="1464" w:name="_Toc331512904"/>
      <w:bookmarkStart w:id="1465" w:name="_Toc480020276"/>
      <w:bookmarkStart w:id="1466" w:name="_Toc339020239"/>
      <w:bookmarkStart w:id="1467" w:name="_Toc340672875"/>
      <w:bookmarkStart w:id="1468" w:name="_Toc340507448"/>
      <w:bookmarkStart w:id="1469" w:name="_Toc331684044"/>
      <w:bookmarkStart w:id="1470" w:name="_Toc340677076"/>
      <w:bookmarkStart w:id="1471" w:name="_Toc332206714"/>
      <w:bookmarkStart w:id="1472" w:name="_Toc337632364"/>
      <w:bookmarkStart w:id="1473" w:name="_Toc339441093"/>
      <w:bookmarkStart w:id="1474" w:name="_Toc330459991"/>
      <w:bookmarkStart w:id="1475" w:name="_Toc467236759"/>
      <w:bookmarkStart w:id="1476" w:name="_Toc336681941"/>
      <w:bookmarkStart w:id="1477" w:name="_Toc342060380"/>
      <w:bookmarkStart w:id="1478" w:name="_Toc339362306"/>
      <w:bookmarkStart w:id="1479" w:name="_Toc333935352"/>
      <w:bookmarkStart w:id="1480" w:name="_Toc339020101"/>
      <w:bookmarkStart w:id="1481" w:name="_Toc350438755"/>
      <w:bookmarkStart w:id="1482" w:name="_Toc480010727"/>
      <w:bookmarkStart w:id="1483" w:name="_Toc349143595"/>
      <w:bookmarkStart w:id="1484" w:name="_Toc374454606"/>
      <w:bookmarkStart w:id="1485" w:name="_Toc333237794"/>
      <w:bookmarkStart w:id="1486" w:name="_Toc341348344"/>
      <w:bookmarkStart w:id="1487" w:name="_Toc491658670"/>
      <w:bookmarkStart w:id="1488" w:name="_Toc468606048"/>
      <w:bookmarkStart w:id="1489" w:name="_Toc365967078"/>
      <w:bookmarkStart w:id="1490" w:name="_Toc365985184"/>
      <w:bookmarkStart w:id="1491" w:name="_Toc342296766"/>
      <w:bookmarkStart w:id="1492" w:name="_Toc500861016"/>
      <w:bookmarkStart w:id="1493" w:name="_Toc339020021"/>
      <w:bookmarkStart w:id="1494" w:name="_Toc339019895"/>
      <w:bookmarkStart w:id="1495" w:name="_Toc333238639"/>
      <w:bookmarkStart w:id="1496" w:name="_Toc467987842"/>
      <w:bookmarkStart w:id="1497" w:name="_Toc366072534"/>
      <w:bookmarkStart w:id="1498" w:name="_Toc479991601"/>
      <w:bookmarkStart w:id="1499" w:name="_Toc458262633"/>
      <w:bookmarkStart w:id="1500" w:name="_Toc454701400"/>
      <w:r>
        <w:rPr>
          <w:rFonts w:hint="eastAsia"/>
          <w:color w:val="000000" w:themeColor="text1"/>
          <w:highlight w:val="none"/>
        </w:rPr>
        <w:t>合同授予标准</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pPr>
        <w:tabs>
          <w:tab w:val="left" w:pos="753"/>
        </w:tabs>
        <w:adjustRightInd w:val="0"/>
        <w:snapToGrid w:val="0"/>
        <w:spacing w:line="360" w:lineRule="auto"/>
        <w:ind w:left="752" w:hanging="751" w:hangingChars="358"/>
        <w:rPr>
          <w:rFonts w:ascii="宋体" w:hAnsi="宋体"/>
          <w:bCs/>
          <w:color w:val="000000" w:themeColor="text1"/>
          <w:highlight w:val="none"/>
        </w:rPr>
      </w:pPr>
      <w:r>
        <w:rPr>
          <w:rFonts w:ascii="宋体" w:hAnsi="宋体"/>
          <w:bCs/>
          <w:color w:val="000000" w:themeColor="text1"/>
          <w:highlight w:val="none"/>
        </w:rPr>
        <w:t>3</w:t>
      </w:r>
      <w:r>
        <w:rPr>
          <w:rFonts w:hint="eastAsia" w:ascii="宋体" w:hAnsi="宋体"/>
          <w:bCs/>
          <w:color w:val="000000" w:themeColor="text1"/>
          <w:highlight w:val="none"/>
        </w:rPr>
        <w:t>2</w:t>
      </w:r>
      <w:r>
        <w:rPr>
          <w:rFonts w:ascii="宋体" w:hAnsi="宋体"/>
          <w:bCs/>
          <w:color w:val="000000" w:themeColor="text1"/>
          <w:highlight w:val="none"/>
        </w:rPr>
        <w:t>.1</w:t>
      </w:r>
      <w:r>
        <w:rPr>
          <w:rFonts w:hint="eastAsia" w:ascii="宋体" w:hAnsi="宋体"/>
          <w:bCs/>
          <w:color w:val="000000" w:themeColor="text1"/>
          <w:highlight w:val="none"/>
        </w:rPr>
        <w:tab/>
      </w:r>
      <w:r>
        <w:rPr>
          <w:rFonts w:hint="eastAsia" w:ascii="宋体" w:hAnsi="宋体"/>
          <w:bCs/>
          <w:color w:val="000000" w:themeColor="text1"/>
          <w:highlight w:val="none"/>
        </w:rPr>
        <w:t xml:space="preserve"> 按第30条规定，采购人将把合同授予此次招标的中标投标人。</w:t>
      </w:r>
    </w:p>
    <w:bookmarkEnd w:id="1499"/>
    <w:bookmarkEnd w:id="1500"/>
    <w:p>
      <w:pPr>
        <w:pStyle w:val="6"/>
        <w:numPr>
          <w:ilvl w:val="4"/>
          <w:numId w:val="25"/>
        </w:numPr>
        <w:tabs>
          <w:tab w:val="left" w:pos="720"/>
        </w:tabs>
        <w:spacing w:before="240" w:after="120"/>
        <w:ind w:left="2432" w:hanging="2432"/>
        <w:rPr>
          <w:color w:val="000000" w:themeColor="text1"/>
          <w:highlight w:val="none"/>
        </w:rPr>
      </w:pPr>
      <w:bookmarkStart w:id="1501" w:name="_Toc331684045"/>
      <w:bookmarkStart w:id="1502" w:name="_Toc333237795"/>
      <w:bookmarkStart w:id="1503" w:name="_Toc468157559"/>
      <w:bookmarkStart w:id="1504" w:name="_Toc339019896"/>
      <w:bookmarkStart w:id="1505" w:name="_Toc333935694"/>
      <w:bookmarkStart w:id="1506" w:name="_Toc339020102"/>
      <w:bookmarkStart w:id="1507" w:name="_Toc340507449"/>
      <w:bookmarkStart w:id="1508" w:name="_Toc500861020"/>
      <w:bookmarkStart w:id="1509" w:name="_Toc467987846"/>
      <w:bookmarkStart w:id="1510" w:name="_Toc342060381"/>
      <w:bookmarkStart w:id="1511" w:name="_Toc366072535"/>
      <w:bookmarkStart w:id="1512" w:name="_Toc339441094"/>
      <w:bookmarkStart w:id="1513" w:name="_Toc349127633"/>
      <w:bookmarkStart w:id="1514" w:name="_Toc342296767"/>
      <w:bookmarkStart w:id="1515" w:name="_Toc345513908"/>
      <w:bookmarkStart w:id="1516" w:name="_Toc333238640"/>
      <w:bookmarkStart w:id="1517" w:name="_Toc339362307"/>
      <w:bookmarkStart w:id="1518" w:name="_Toc454701402"/>
      <w:bookmarkStart w:id="1519" w:name="_Toc330459992"/>
      <w:bookmarkStart w:id="1520" w:name="_Toc340672876"/>
      <w:bookmarkStart w:id="1521" w:name="_Toc365967079"/>
      <w:bookmarkStart w:id="1522" w:name="_Toc333935353"/>
      <w:bookmarkStart w:id="1523" w:name="_Toc480020280"/>
      <w:bookmarkStart w:id="1524" w:name="_Toc333237684"/>
      <w:bookmarkStart w:id="1525" w:name="_Toc336681942"/>
      <w:bookmarkStart w:id="1526" w:name="_Toc337632365"/>
      <w:bookmarkStart w:id="1527" w:name="_Toc339020240"/>
      <w:bookmarkStart w:id="1528" w:name="_Toc339020022"/>
      <w:bookmarkStart w:id="1529" w:name="_Toc491658674"/>
      <w:bookmarkStart w:id="1530" w:name="_Toc480021076"/>
      <w:bookmarkStart w:id="1531" w:name="_Toc467236763"/>
      <w:bookmarkStart w:id="1532" w:name="_Toc365985185"/>
      <w:bookmarkStart w:id="1533" w:name="_Toc349143596"/>
      <w:bookmarkStart w:id="1534" w:name="_Toc332206715"/>
      <w:bookmarkStart w:id="1535" w:name="_Toc350438756"/>
      <w:bookmarkStart w:id="1536" w:name="_Toc3735"/>
      <w:bookmarkStart w:id="1537" w:name="_Toc350756457"/>
      <w:bookmarkStart w:id="1538" w:name="_Toc340677077"/>
      <w:bookmarkStart w:id="1539" w:name="_Toc480010731"/>
      <w:bookmarkStart w:id="1540" w:name="_Toc331512905"/>
      <w:bookmarkStart w:id="1541" w:name="_Toc336681587"/>
      <w:bookmarkStart w:id="1542" w:name="_Toc341348345"/>
      <w:bookmarkStart w:id="1543" w:name="_Toc468606052"/>
      <w:bookmarkStart w:id="1544" w:name="_Toc374454607"/>
      <w:bookmarkStart w:id="1545" w:name="_Toc332270353"/>
      <w:bookmarkStart w:id="1546" w:name="_Toc458262635"/>
      <w:bookmarkStart w:id="1547" w:name="_Toc479991605"/>
      <w:r>
        <w:rPr>
          <w:rFonts w:hint="eastAsia"/>
          <w:color w:val="000000" w:themeColor="text1"/>
          <w:highlight w:val="none"/>
        </w:rPr>
        <w:t>签订合同</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pPr>
        <w:widowControl/>
        <w:tabs>
          <w:tab w:val="left" w:pos="753"/>
        </w:tabs>
        <w:adjustRightInd w:val="0"/>
        <w:snapToGrid w:val="0"/>
        <w:spacing w:line="360" w:lineRule="auto"/>
        <w:ind w:left="753" w:hanging="753"/>
        <w:rPr>
          <w:rFonts w:ascii="宋体" w:hAnsi="宋体"/>
          <w:bCs/>
          <w:color w:val="000000" w:themeColor="text1"/>
          <w:highlight w:val="none"/>
        </w:rPr>
      </w:pPr>
      <w:bookmarkStart w:id="1548" w:name="_Toc377129068"/>
      <w:bookmarkStart w:id="1549" w:name="_Toc370983962"/>
      <w:bookmarkStart w:id="1550" w:name="_Toc374093632"/>
      <w:bookmarkStart w:id="1551" w:name="_Toc373401413"/>
      <w:bookmarkStart w:id="1552" w:name="_Toc366681897"/>
      <w:bookmarkStart w:id="1553" w:name="_Toc374454608"/>
      <w:bookmarkStart w:id="1554" w:name="_Toc369700990"/>
      <w:bookmarkStart w:id="1555" w:name="_Toc370309169"/>
      <w:bookmarkStart w:id="1556" w:name="_Toc383069738"/>
      <w:bookmarkStart w:id="1557" w:name="_Toc379896705"/>
      <w:bookmarkStart w:id="1558" w:name="_Toc372209289"/>
      <w:bookmarkStart w:id="1559" w:name="_Toc378261823"/>
      <w:bookmarkStart w:id="1560" w:name="_Toc366072536"/>
      <w:bookmarkStart w:id="1561" w:name="_Toc367095382"/>
      <w:bookmarkStart w:id="1562" w:name="_Toc339020023"/>
      <w:bookmarkStart w:id="1563" w:name="_Toc339362308"/>
      <w:bookmarkStart w:id="1564" w:name="_Toc336681588"/>
      <w:bookmarkStart w:id="1565" w:name="_Toc333237796"/>
      <w:bookmarkStart w:id="1566" w:name="_Toc350438757"/>
      <w:bookmarkStart w:id="1567" w:name="_Toc349127634"/>
      <w:bookmarkStart w:id="1568" w:name="_Toc340677078"/>
      <w:bookmarkStart w:id="1569" w:name="_Toc342060382"/>
      <w:bookmarkStart w:id="1570" w:name="_Toc333237685"/>
      <w:bookmarkStart w:id="1571" w:name="_Toc339020103"/>
      <w:bookmarkStart w:id="1572" w:name="_Toc341348346"/>
      <w:bookmarkStart w:id="1573" w:name="_Toc332270354"/>
      <w:bookmarkStart w:id="1574" w:name="_Toc332206716"/>
      <w:bookmarkStart w:id="1575" w:name="_Toc333935354"/>
      <w:bookmarkStart w:id="1576" w:name="_Toc345513909"/>
      <w:bookmarkStart w:id="1577" w:name="_Toc336681943"/>
      <w:bookmarkStart w:id="1578" w:name="_Toc365985186"/>
      <w:bookmarkStart w:id="1579" w:name="_Toc331512906"/>
      <w:bookmarkStart w:id="1580" w:name="_Toc350756458"/>
      <w:bookmarkStart w:id="1581" w:name="_Toc339441095"/>
      <w:bookmarkStart w:id="1582" w:name="_Toc339019897"/>
      <w:bookmarkStart w:id="1583" w:name="_Toc349143597"/>
      <w:bookmarkStart w:id="1584" w:name="_Toc339020241"/>
      <w:bookmarkStart w:id="1585" w:name="_Toc330459993"/>
      <w:bookmarkStart w:id="1586" w:name="_Toc337632366"/>
      <w:bookmarkStart w:id="1587" w:name="_Toc333935695"/>
      <w:bookmarkStart w:id="1588" w:name="_Toc365967080"/>
      <w:bookmarkStart w:id="1589" w:name="_Toc342296768"/>
      <w:bookmarkStart w:id="1590" w:name="_Toc340672877"/>
      <w:bookmarkStart w:id="1591" w:name="_Toc333238641"/>
      <w:bookmarkStart w:id="1592" w:name="_Toc331684046"/>
      <w:bookmarkStart w:id="1593" w:name="_Toc340507450"/>
      <w:r>
        <w:rPr>
          <w:rFonts w:ascii="宋体" w:hAnsi="宋体"/>
          <w:bCs/>
          <w:color w:val="000000" w:themeColor="text1"/>
          <w:highlight w:val="none"/>
        </w:rPr>
        <w:t>3</w:t>
      </w:r>
      <w:r>
        <w:rPr>
          <w:rFonts w:hint="eastAsia" w:ascii="宋体" w:hAnsi="宋体"/>
          <w:bCs/>
          <w:color w:val="000000" w:themeColor="text1"/>
          <w:highlight w:val="none"/>
        </w:rPr>
        <w:t>3</w:t>
      </w:r>
      <w:r>
        <w:rPr>
          <w:rFonts w:ascii="宋体" w:hAnsi="宋体"/>
          <w:bCs/>
          <w:color w:val="000000" w:themeColor="text1"/>
          <w:highlight w:val="none"/>
        </w:rPr>
        <w:t>.1</w:t>
      </w:r>
      <w:r>
        <w:rPr>
          <w:rFonts w:hint="eastAsia" w:ascii="宋体" w:hAnsi="宋体"/>
          <w:bCs/>
          <w:color w:val="000000" w:themeColor="text1"/>
          <w:highlight w:val="none"/>
        </w:rPr>
        <w:tab/>
      </w:r>
      <w:r>
        <w:rPr>
          <w:rFonts w:hint="eastAsia" w:ascii="宋体" w:hAnsi="宋体"/>
          <w:bCs/>
          <w:color w:val="000000" w:themeColor="text1"/>
          <w:highlight w:val="none"/>
        </w:rPr>
        <w:t>采购人应当按照招标文件和中标投标人投标文件的约定，与中标投标人签订书面合同。所签订的合同不得对招标文件和中标投标人投标文件作实质性修改。采购人不得向中标投标人提出任何不合理的要求，作为签订合同的条件，不得与中标投标人私下订立背离合同实质性内容的协议。</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p>
    <w:p>
      <w:pPr>
        <w:widowControl/>
        <w:tabs>
          <w:tab w:val="left" w:pos="753"/>
        </w:tabs>
        <w:adjustRightInd w:val="0"/>
        <w:snapToGrid w:val="0"/>
        <w:spacing w:line="360" w:lineRule="auto"/>
        <w:ind w:left="753" w:hanging="753"/>
        <w:rPr>
          <w:rFonts w:ascii="宋体" w:hAnsi="宋体"/>
          <w:bCs/>
          <w:color w:val="000000" w:themeColor="text1"/>
          <w:highlight w:val="none"/>
        </w:rPr>
      </w:pPr>
      <w:r>
        <w:rPr>
          <w:rFonts w:ascii="宋体" w:hAnsi="宋体"/>
          <w:bCs/>
          <w:color w:val="000000" w:themeColor="text1"/>
          <w:highlight w:val="none"/>
        </w:rPr>
        <w:t>3</w:t>
      </w:r>
      <w:r>
        <w:rPr>
          <w:rFonts w:hint="eastAsia" w:ascii="宋体" w:hAnsi="宋体"/>
          <w:bCs/>
          <w:color w:val="000000" w:themeColor="text1"/>
          <w:highlight w:val="none"/>
        </w:rPr>
        <w:t>3</w:t>
      </w:r>
      <w:r>
        <w:rPr>
          <w:rFonts w:ascii="宋体" w:hAnsi="宋体"/>
          <w:bCs/>
          <w:color w:val="000000" w:themeColor="text1"/>
          <w:highlight w:val="none"/>
        </w:rPr>
        <w:t>.2</w:t>
      </w:r>
      <w:r>
        <w:rPr>
          <w:rFonts w:hint="eastAsia" w:ascii="宋体" w:hAnsi="宋体"/>
          <w:bCs/>
          <w:color w:val="000000" w:themeColor="text1"/>
          <w:highlight w:val="none"/>
        </w:rPr>
        <w:t xml:space="preserve"> </w:t>
      </w:r>
      <w:r>
        <w:rPr>
          <w:rFonts w:hint="eastAsia" w:ascii="宋体" w:hAnsi="宋体"/>
          <w:bCs/>
          <w:color w:val="000000" w:themeColor="text1"/>
          <w:highlight w:val="none"/>
        </w:rPr>
        <w:tab/>
      </w:r>
      <w:r>
        <w:rPr>
          <w:rFonts w:hint="eastAsia" w:ascii="宋体" w:hAnsi="宋体"/>
          <w:bCs/>
          <w:color w:val="000000" w:themeColor="text1"/>
          <w:highlight w:val="none"/>
        </w:rPr>
        <w:t>采购人应当自采购合同签订之日起七个工作日内，按照有关规定将采购合同副本</w:t>
      </w:r>
      <w:r>
        <w:rPr>
          <w:rFonts w:hint="eastAsia" w:ascii="宋体" w:hAnsi="宋体"/>
          <w:bCs/>
          <w:color w:val="000000" w:themeColor="text1"/>
          <w:highlight w:val="none"/>
          <w:lang w:val="en-US" w:eastAsia="zh-CN"/>
        </w:rPr>
        <w:t>送</w:t>
      </w:r>
      <w:r>
        <w:rPr>
          <w:rFonts w:hint="eastAsia" w:ascii="宋体" w:hAnsi="宋体"/>
          <w:bCs/>
          <w:color w:val="000000" w:themeColor="text1"/>
          <w:highlight w:val="none"/>
        </w:rPr>
        <w:t>代理采购机构备案。</w:t>
      </w:r>
    </w:p>
    <w:p>
      <w:pPr>
        <w:widowControl/>
        <w:tabs>
          <w:tab w:val="left" w:pos="753"/>
        </w:tabs>
        <w:adjustRightInd w:val="0"/>
        <w:snapToGrid w:val="0"/>
        <w:spacing w:line="360" w:lineRule="auto"/>
        <w:ind w:left="753" w:hanging="753"/>
        <w:rPr>
          <w:rFonts w:ascii="宋体" w:hAnsi="宋体"/>
          <w:bCs/>
          <w:color w:val="000000" w:themeColor="text1"/>
          <w:highlight w:val="none"/>
        </w:rPr>
      </w:pPr>
      <w:r>
        <w:rPr>
          <w:rFonts w:hint="eastAsia" w:ascii="宋体" w:hAnsi="宋体" w:cs="Arial"/>
          <w:color w:val="000000" w:themeColor="text1"/>
          <w:szCs w:val="21"/>
          <w:highlight w:val="none"/>
        </w:rPr>
        <w:t xml:space="preserve">33.3   </w:t>
      </w:r>
      <w:r>
        <w:rPr>
          <w:rFonts w:ascii="宋体" w:hAnsi="宋体"/>
          <w:bCs/>
          <w:color w:val="000000" w:themeColor="text1"/>
          <w:highlight w:val="none"/>
        </w:rPr>
        <w:t>中标供应商拒绝与采购人签订合同的，采购人可以按照评审报告推荐的中标供应商候选人名单排序，确定下一候选人为中标供应商，也可以重新开展政府采购活动</w:t>
      </w:r>
      <w:r>
        <w:rPr>
          <w:rFonts w:hint="eastAsia" w:ascii="宋体" w:hAnsi="宋体"/>
          <w:bCs/>
          <w:color w:val="000000" w:themeColor="text1"/>
          <w:highlight w:val="none"/>
        </w:rPr>
        <w:t>。</w:t>
      </w: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p>
      <w:pPr>
        <w:widowControl/>
        <w:tabs>
          <w:tab w:val="left" w:pos="753"/>
        </w:tabs>
        <w:adjustRightInd w:val="0"/>
        <w:snapToGrid w:val="0"/>
        <w:spacing w:line="360" w:lineRule="auto"/>
        <w:ind w:left="753" w:hanging="753"/>
        <w:rPr>
          <w:rFonts w:ascii="宋体" w:hAnsi="宋体"/>
          <w:bCs/>
          <w:color w:val="000000" w:themeColor="text1"/>
          <w:highlight w:val="none"/>
        </w:rPr>
      </w:pPr>
    </w:p>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p>
      <w:pPr>
        <w:pStyle w:val="4"/>
        <w:numPr>
          <w:ilvl w:val="1"/>
          <w:numId w:val="0"/>
        </w:numPr>
        <w:rPr>
          <w:color w:val="000000" w:themeColor="text1"/>
          <w:sz w:val="24"/>
          <w:highlight w:val="none"/>
        </w:rPr>
      </w:pPr>
      <w:bookmarkStart w:id="1594" w:name="_Toc430771059"/>
      <w:bookmarkStart w:id="1595" w:name="_Toc23321"/>
      <w:bookmarkStart w:id="1596" w:name="_Toc432682726"/>
      <w:bookmarkStart w:id="1597" w:name="_Toc479991608"/>
      <w:bookmarkStart w:id="1598" w:name="_Toc468157562"/>
      <w:bookmarkStart w:id="1599" w:name="_Toc468606055"/>
      <w:bookmarkStart w:id="1600" w:name="_Toc467236766"/>
      <w:bookmarkStart w:id="1601" w:name="_Toc480010734"/>
      <w:bookmarkStart w:id="1602" w:name="_Toc491658677"/>
      <w:bookmarkStart w:id="1603" w:name="_Toc480021079"/>
      <w:bookmarkStart w:id="1604" w:name="_Toc467987849"/>
      <w:bookmarkStart w:id="1605" w:name="_Toc500861024"/>
      <w:bookmarkStart w:id="1606" w:name="_Toc480020283"/>
      <w:r>
        <w:rPr>
          <w:color w:val="000000" w:themeColor="text1"/>
          <w:sz w:val="24"/>
          <w:highlight w:val="none"/>
        </w:rPr>
        <w:t>G</w:t>
      </w:r>
      <w:r>
        <w:rPr>
          <w:rFonts w:hint="eastAsia"/>
          <w:color w:val="000000" w:themeColor="text1"/>
          <w:sz w:val="24"/>
          <w:highlight w:val="none"/>
        </w:rPr>
        <w:t>、政府采购政策</w:t>
      </w:r>
      <w:bookmarkEnd w:id="1594"/>
      <w:bookmarkEnd w:id="1595"/>
      <w:bookmarkEnd w:id="1596"/>
    </w:p>
    <w:p>
      <w:pPr>
        <w:spacing w:line="360" w:lineRule="auto"/>
        <w:ind w:left="735" w:hanging="735" w:hangingChars="350"/>
        <w:rPr>
          <w:rFonts w:hint="eastAsia" w:ascii="宋体" w:hAnsi="宋体" w:eastAsia="宋体" w:cs="宋体"/>
          <w:color w:val="000000" w:themeColor="text1"/>
          <w:highlight w:val="none"/>
        </w:rPr>
      </w:pPr>
      <w:bookmarkStart w:id="1607" w:name="_Toc430185803"/>
      <w:bookmarkStart w:id="1608" w:name="_Toc430771060"/>
      <w:r>
        <w:rPr>
          <w:rFonts w:hint="eastAsia" w:ascii="宋体" w:hAnsi="宋体" w:eastAsia="宋体" w:cs="宋体"/>
          <w:color w:val="000000" w:themeColor="text1"/>
          <w:highlight w:val="none"/>
        </w:rPr>
        <w:t>3</w:t>
      </w:r>
      <w:r>
        <w:rPr>
          <w:rFonts w:hint="eastAsia" w:ascii="宋体" w:hAnsi="宋体" w:cs="宋体"/>
          <w:color w:val="000000" w:themeColor="text1"/>
          <w:highlight w:val="none"/>
          <w:lang w:val="en-US" w:eastAsia="zh-CN"/>
        </w:rPr>
        <w:t>4</w:t>
      </w:r>
      <w:r>
        <w:rPr>
          <w:rFonts w:hint="eastAsia" w:ascii="宋体" w:hAnsi="宋体" w:eastAsia="宋体" w:cs="宋体"/>
          <w:color w:val="000000" w:themeColor="text1"/>
          <w:highlight w:val="none"/>
        </w:rPr>
        <w:t xml:space="preserve">     </w:t>
      </w:r>
      <w:bookmarkStart w:id="1609" w:name="_Hlk499217741"/>
      <w:r>
        <w:rPr>
          <w:rFonts w:hint="eastAsia" w:ascii="宋体" w:hAnsi="宋体" w:eastAsia="宋体" w:cs="宋体"/>
          <w:color w:val="000000" w:themeColor="text1"/>
          <w:highlight w:val="none"/>
        </w:rPr>
        <w:t>若没有明示采购进口产品的，则视为采购产品为非进口产品（进口产品指中国海关验放进入中国境内且产自关境外的产品）。</w:t>
      </w:r>
      <w:bookmarkEnd w:id="1607"/>
      <w:bookmarkEnd w:id="1608"/>
      <w:bookmarkEnd w:id="1609"/>
    </w:p>
    <w:p>
      <w:pPr>
        <w:spacing w:line="360" w:lineRule="auto"/>
        <w:ind w:left="735" w:hanging="735" w:hangingChars="350"/>
        <w:rPr>
          <w:rFonts w:hint="eastAsia" w:ascii="宋体" w:hAnsi="宋体" w:eastAsia="宋体" w:cs="宋体"/>
          <w:color w:val="000000" w:themeColor="text1"/>
          <w:highlight w:val="none"/>
        </w:rPr>
      </w:pPr>
      <w:bookmarkStart w:id="1610" w:name="_Toc430771061"/>
      <w:bookmarkStart w:id="1611" w:name="_Toc430185804"/>
      <w:r>
        <w:rPr>
          <w:rFonts w:hint="eastAsia" w:ascii="宋体" w:hAnsi="宋体" w:eastAsia="宋体" w:cs="宋体"/>
          <w:color w:val="000000" w:themeColor="text1"/>
          <w:highlight w:val="none"/>
        </w:rPr>
        <w:t>3</w:t>
      </w:r>
      <w:r>
        <w:rPr>
          <w:rFonts w:hint="eastAsia" w:ascii="宋体" w:hAnsi="宋体" w:cs="宋体"/>
          <w:color w:val="000000" w:themeColor="text1"/>
          <w:highlight w:val="none"/>
          <w:lang w:val="en-US" w:eastAsia="zh-CN"/>
        </w:rPr>
        <w:t>5</w:t>
      </w:r>
      <w:r>
        <w:rPr>
          <w:rFonts w:hint="eastAsia" w:ascii="宋体" w:hAnsi="宋体" w:eastAsia="宋体" w:cs="宋体"/>
          <w:color w:val="000000" w:themeColor="text1"/>
          <w:highlight w:val="none"/>
        </w:rPr>
        <w:t xml:space="preserve">     若采购产品属政府强制采购节能产品的，投标人所投产品应已列入最新一期的《节能产品政府采购清单》（该清单投标人可查询中国政府采购网http://www.ccgp.gov.cn）。 请投标人提供有效期内的中国节能产品认证证书复印件及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bookmarkEnd w:id="1610"/>
      <w:bookmarkEnd w:id="1611"/>
    </w:p>
    <w:p>
      <w:pPr>
        <w:spacing w:line="360" w:lineRule="auto"/>
        <w:ind w:left="735" w:hanging="735" w:hangingChars="350"/>
        <w:rPr>
          <w:rFonts w:hint="eastAsia" w:ascii="宋体" w:hAnsi="宋体" w:eastAsia="宋体" w:cs="宋体"/>
          <w:color w:val="000000" w:themeColor="text1"/>
          <w:highlight w:val="none"/>
        </w:rPr>
      </w:pPr>
      <w:bookmarkStart w:id="1612" w:name="_Toc430185805"/>
      <w:bookmarkStart w:id="1613" w:name="_Toc430771062"/>
      <w:r>
        <w:rPr>
          <w:rFonts w:hint="eastAsia" w:ascii="宋体" w:hAnsi="宋体" w:eastAsia="宋体" w:cs="宋体"/>
          <w:color w:val="000000" w:themeColor="text1"/>
          <w:highlight w:val="none"/>
        </w:rPr>
        <w:t>3</w:t>
      </w:r>
      <w:r>
        <w:rPr>
          <w:rFonts w:hint="eastAsia" w:ascii="宋体" w:hAnsi="宋体" w:cs="宋体"/>
          <w:color w:val="000000" w:themeColor="text1"/>
          <w:highlight w:val="none"/>
          <w:lang w:val="en-US" w:eastAsia="zh-CN"/>
        </w:rPr>
        <w:t>6</w:t>
      </w:r>
      <w:r>
        <w:rPr>
          <w:rFonts w:hint="eastAsia" w:ascii="宋体" w:hAnsi="宋体" w:eastAsia="宋体" w:cs="宋体"/>
          <w:color w:val="000000" w:themeColor="text1"/>
          <w:highlight w:val="none"/>
        </w:rPr>
        <w:t xml:space="preserve">     根据《财政部、国家环保总局联合印发&lt;关于环境标志产品政府采购实施意见&gt;》（财库[2006]90号）的规定，若投标产品属于“环境标志产品政府采购清单”中品目的产品，提供有效期内的中国环境标志产品认证证书复印件及最新一期“环境标志产品政府采购清单”中投标产品所在清单页并均加盖投标人公章，清单在中国政府采购网（</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"http://www.ccgp.gov.cn"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http://www.ccgp.gov.cn</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t>/）、国家环境保护总局网（</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"http://www.ccgp.gov.cn"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http://www.sepa.gov.cn</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t>/）、中国绿色采购网（</w:t>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"http://www.cgpn.cn"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http://www.cgpn.cn</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t>/）上发布。</w:t>
      </w:r>
      <w:bookmarkEnd w:id="1612"/>
      <w:bookmarkEnd w:id="1613"/>
    </w:p>
    <w:p>
      <w:pPr>
        <w:spacing w:line="360" w:lineRule="auto"/>
        <w:ind w:left="735" w:hanging="735" w:hangingChars="350"/>
        <w:rPr>
          <w:rFonts w:hint="eastAsia" w:ascii="宋体" w:hAnsi="宋体" w:eastAsia="宋体" w:cs="宋体"/>
          <w:color w:val="000000" w:themeColor="text1"/>
          <w:highlight w:val="none"/>
        </w:rPr>
      </w:pPr>
      <w:bookmarkStart w:id="1614" w:name="_Toc430185806"/>
      <w:bookmarkStart w:id="1615" w:name="_Toc430771063"/>
      <w:r>
        <w:rPr>
          <w:rFonts w:hint="eastAsia" w:ascii="宋体" w:hAnsi="宋体" w:eastAsia="宋体" w:cs="宋体"/>
          <w:color w:val="000000" w:themeColor="text1"/>
          <w:highlight w:val="none"/>
        </w:rPr>
        <w:t>3</w:t>
      </w:r>
      <w:r>
        <w:rPr>
          <w:rFonts w:hint="eastAsia" w:ascii="宋体" w:hAnsi="宋体" w:cs="宋体"/>
          <w:color w:val="000000" w:themeColor="text1"/>
          <w:highlight w:val="none"/>
          <w:lang w:val="en-US" w:eastAsia="zh-CN"/>
        </w:rPr>
        <w:t>7</w:t>
      </w:r>
      <w:r>
        <w:rPr>
          <w:rFonts w:hint="eastAsia" w:ascii="宋体" w:hAnsi="宋体" w:eastAsia="宋体" w:cs="宋体"/>
          <w:color w:val="000000" w:themeColor="text1"/>
          <w:highlight w:val="none"/>
        </w:rPr>
        <w:t xml:space="preserve">     根据《关于印发《政府采购促进中小企业发展管理方法》的通知》（财库[2020]46号）的规定，投标人投标时需注意：</w:t>
      </w:r>
      <w:bookmarkEnd w:id="1614"/>
      <w:bookmarkEnd w:id="1615"/>
    </w:p>
    <w:p>
      <w:pPr>
        <w:spacing w:line="360" w:lineRule="auto"/>
        <w:ind w:left="735" w:hanging="735" w:hangingChars="350"/>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3</w:t>
      </w:r>
      <w:r>
        <w:rPr>
          <w:rFonts w:hint="eastAsia" w:ascii="宋体" w:hAnsi="宋体" w:cs="宋体"/>
          <w:bCs/>
          <w:color w:val="000000" w:themeColor="text1"/>
          <w:highlight w:val="none"/>
          <w:lang w:val="en-US" w:eastAsia="zh-CN"/>
        </w:rPr>
        <w:t>7</w:t>
      </w:r>
      <w:r>
        <w:rPr>
          <w:rFonts w:hint="eastAsia" w:ascii="宋体" w:hAnsi="宋体" w:eastAsia="宋体" w:cs="宋体"/>
          <w:bCs/>
          <w:color w:val="000000" w:themeColor="text1"/>
          <w:highlight w:val="none"/>
        </w:rPr>
        <w:t xml:space="preserve">.1   </w:t>
      </w:r>
      <w:r>
        <w:rPr>
          <w:rFonts w:hint="eastAsia" w:ascii="宋体" w:hAnsi="宋体" w:cs="宋体"/>
          <w:bCs/>
          <w:color w:val="000000" w:themeColor="text1"/>
          <w:highlight w:val="none"/>
          <w:lang w:eastAsia="zh-CN"/>
        </w:rPr>
        <w:t>中小</w:t>
      </w:r>
      <w:r>
        <w:rPr>
          <w:rFonts w:hint="eastAsia" w:ascii="宋体" w:hAnsi="宋体" w:eastAsia="宋体" w:cs="宋体"/>
          <w:bCs/>
          <w:color w:val="000000" w:themeColor="text1"/>
          <w:highlight w:val="none"/>
        </w:rPr>
        <w:t>企业（含</w:t>
      </w:r>
      <w:r>
        <w:rPr>
          <w:rFonts w:hint="eastAsia" w:ascii="宋体" w:hAnsi="宋体" w:cs="宋体"/>
          <w:bCs/>
          <w:color w:val="000000" w:themeColor="text1"/>
          <w:highlight w:val="none"/>
          <w:lang w:eastAsia="zh-CN"/>
        </w:rPr>
        <w:t>中型、</w:t>
      </w:r>
      <w:r>
        <w:rPr>
          <w:rFonts w:hint="eastAsia" w:ascii="宋体" w:hAnsi="宋体" w:eastAsia="宋体" w:cs="宋体"/>
          <w:bCs/>
          <w:color w:val="000000" w:themeColor="text1"/>
          <w:highlight w:val="none"/>
        </w:rPr>
        <w:t>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pPr>
        <w:spacing w:line="360" w:lineRule="auto"/>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3</w:t>
      </w:r>
      <w:r>
        <w:rPr>
          <w:rFonts w:hint="eastAsia" w:ascii="宋体" w:hAnsi="宋体" w:cs="宋体"/>
          <w:bCs/>
          <w:color w:val="000000" w:themeColor="text1"/>
          <w:highlight w:val="none"/>
          <w:lang w:val="en-US" w:eastAsia="zh-CN"/>
        </w:rPr>
        <w:t>7</w:t>
      </w:r>
      <w:r>
        <w:rPr>
          <w:rFonts w:hint="eastAsia" w:ascii="宋体" w:hAnsi="宋体" w:eastAsia="宋体" w:cs="宋体"/>
          <w:bCs/>
          <w:color w:val="000000" w:themeColor="text1"/>
          <w:highlight w:val="none"/>
        </w:rPr>
        <w:t>.2   参加政府采购活动的</w:t>
      </w:r>
      <w:r>
        <w:rPr>
          <w:rFonts w:hint="eastAsia" w:ascii="宋体" w:hAnsi="宋体" w:cs="宋体"/>
          <w:bCs/>
          <w:color w:val="000000" w:themeColor="text1"/>
          <w:highlight w:val="none"/>
          <w:lang w:eastAsia="zh-CN"/>
        </w:rPr>
        <w:t>中小</w:t>
      </w:r>
      <w:r>
        <w:rPr>
          <w:rFonts w:hint="eastAsia" w:ascii="宋体" w:hAnsi="宋体" w:eastAsia="宋体" w:cs="宋体"/>
          <w:bCs/>
          <w:color w:val="000000" w:themeColor="text1"/>
          <w:highlight w:val="none"/>
        </w:rPr>
        <w:t>企业投标时需提供《中小企业声明函》。否则不予认可。</w:t>
      </w:r>
    </w:p>
    <w:p>
      <w:pPr>
        <w:spacing w:line="360" w:lineRule="auto"/>
        <w:ind w:left="735" w:hanging="735" w:hangingChars="350"/>
        <w:rPr>
          <w:rFonts w:hint="eastAsia" w:ascii="宋体" w:hAnsi="宋体" w:eastAsia="宋体" w:cs="宋体"/>
          <w:bCs/>
          <w:color w:val="000000" w:themeColor="text1"/>
          <w:highlight w:val="none"/>
        </w:rPr>
      </w:pPr>
      <w:r>
        <w:rPr>
          <w:rFonts w:hint="eastAsia" w:ascii="宋体" w:hAnsi="宋体" w:eastAsia="宋体" w:cs="宋体"/>
          <w:bCs/>
          <w:color w:val="000000" w:themeColor="text1"/>
          <w:highlight w:val="none"/>
        </w:rPr>
        <w:t>3</w:t>
      </w:r>
      <w:r>
        <w:rPr>
          <w:rFonts w:hint="eastAsia" w:ascii="宋体" w:hAnsi="宋体" w:cs="宋体"/>
          <w:bCs/>
          <w:color w:val="000000" w:themeColor="text1"/>
          <w:highlight w:val="none"/>
          <w:lang w:val="en-US" w:eastAsia="zh-CN"/>
        </w:rPr>
        <w:t>7</w:t>
      </w:r>
      <w:r>
        <w:rPr>
          <w:rFonts w:hint="eastAsia" w:ascii="宋体" w:hAnsi="宋体" w:eastAsia="宋体" w:cs="宋体"/>
          <w:bCs/>
          <w:color w:val="000000" w:themeColor="text1"/>
          <w:highlight w:val="none"/>
        </w:rPr>
        <w:t>.3   根据财库〔 2014〕 68 号《财政部 司法部关于政府采购支持监狱企业发展有关问题的 通知》，监狱企业视同小微企业。监狱企业是指由司法部认定的为罪犯、戒毒人员提供生产 项目和劳动对象，且全部产权属于司法部监狱管理局、戒毒管理局、直属煤矿管理局，各省、自治区、直辖市监狱管理局、戒毒管理局，各地(设区的市)监狱、强制隔离戒毒所、 戒毒康复所，以及新疆生产建设兵团监狱管理局、戒毒管理局的企业。监狱企业投标时， 提供由省级以上监狱管理局、戒毒管理局(含新疆生产建设兵团)出具的属于监狱企业的证明文件，不再提供《中小企业声明函》。</w:t>
      </w:r>
    </w:p>
    <w:p>
      <w:pPr>
        <w:spacing w:line="360" w:lineRule="auto"/>
        <w:ind w:left="735" w:hanging="735" w:hangingChars="350"/>
        <w:rPr>
          <w:rFonts w:hint="default" w:ascii="宋体" w:hAnsi="宋体" w:eastAsia="宋体" w:cs="宋体"/>
          <w:bCs/>
          <w:color w:val="000000" w:themeColor="text1"/>
          <w:highlight w:val="none"/>
          <w:lang w:val="en-US" w:eastAsia="zh-CN"/>
        </w:rPr>
      </w:pPr>
      <w:r>
        <w:rPr>
          <w:rFonts w:hint="eastAsia" w:ascii="宋体" w:hAnsi="宋体" w:eastAsia="宋体" w:cs="宋体"/>
          <w:bCs/>
          <w:color w:val="000000" w:themeColor="text1"/>
          <w:highlight w:val="none"/>
          <w:lang w:val="en-US" w:eastAsia="zh-CN"/>
        </w:rPr>
        <w:t>3</w:t>
      </w:r>
      <w:r>
        <w:rPr>
          <w:rFonts w:hint="eastAsia" w:ascii="宋体" w:hAnsi="宋体" w:cs="宋体"/>
          <w:bCs/>
          <w:color w:val="000000" w:themeColor="text1"/>
          <w:highlight w:val="none"/>
          <w:lang w:val="en-US" w:eastAsia="zh-CN"/>
        </w:rPr>
        <w:t>7</w:t>
      </w:r>
      <w:r>
        <w:rPr>
          <w:rFonts w:hint="eastAsia" w:ascii="宋体" w:hAnsi="宋体" w:eastAsia="宋体" w:cs="宋体"/>
          <w:bCs/>
          <w:color w:val="000000" w:themeColor="text1"/>
          <w:highlight w:val="none"/>
          <w:lang w:val="en-US" w:eastAsia="zh-CN"/>
        </w:rPr>
        <w:t>.4   根据财库〔2017〕141号《财政部 民政部 中国残疾人联合会关于促进残疾人就业政府采购   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pPr>
        <w:spacing w:line="360" w:lineRule="auto"/>
        <w:ind w:left="735" w:hanging="735" w:hangingChars="350"/>
        <w:rPr>
          <w:rFonts w:hint="eastAsia" w:ascii="宋体" w:hAnsi="宋体" w:eastAsia="宋体" w:cs="宋体"/>
          <w:bCs/>
          <w:color w:val="000000" w:themeColor="text1"/>
          <w:highlight w:val="none"/>
        </w:rPr>
      </w:pPr>
      <w:r>
        <w:rPr>
          <w:rFonts w:hint="eastAsia" w:ascii="宋体" w:hAnsi="宋体" w:eastAsia="宋体" w:cs="宋体"/>
          <w:bCs/>
          <w:color w:val="000000" w:themeColor="text1"/>
          <w:kern w:val="2"/>
          <w:sz w:val="21"/>
          <w:szCs w:val="24"/>
          <w:highlight w:val="none"/>
          <w:lang w:val="en-US" w:eastAsia="zh-CN" w:bidi="ar-SA"/>
        </w:rPr>
        <w:t>3</w:t>
      </w:r>
      <w:r>
        <w:rPr>
          <w:rFonts w:hint="eastAsia" w:ascii="宋体" w:hAnsi="宋体" w:cs="宋体"/>
          <w:bCs/>
          <w:color w:val="000000" w:themeColor="text1"/>
          <w:kern w:val="2"/>
          <w:sz w:val="21"/>
          <w:szCs w:val="24"/>
          <w:highlight w:val="none"/>
          <w:lang w:val="en-US" w:eastAsia="zh-CN" w:bidi="ar-SA"/>
        </w:rPr>
        <w:t>7</w:t>
      </w:r>
      <w:r>
        <w:rPr>
          <w:rFonts w:hint="eastAsia" w:ascii="宋体" w:hAnsi="宋体" w:eastAsia="宋体" w:cs="宋体"/>
          <w:bCs/>
          <w:color w:val="000000" w:themeColor="text1"/>
          <w:kern w:val="2"/>
          <w:sz w:val="21"/>
          <w:szCs w:val="24"/>
          <w:highlight w:val="none"/>
          <w:lang w:val="en-US" w:eastAsia="zh-CN" w:bidi="ar-SA"/>
        </w:rPr>
        <w:t>.</w:t>
      </w:r>
      <w:r>
        <w:rPr>
          <w:rFonts w:hint="eastAsia" w:ascii="宋体" w:hAnsi="宋体" w:cs="宋体"/>
          <w:bCs/>
          <w:color w:val="000000" w:themeColor="text1"/>
          <w:kern w:val="2"/>
          <w:sz w:val="21"/>
          <w:szCs w:val="24"/>
          <w:highlight w:val="none"/>
          <w:lang w:val="en-US" w:eastAsia="zh-CN" w:bidi="ar-SA"/>
        </w:rPr>
        <w:t>5</w:t>
      </w:r>
      <w:r>
        <w:rPr>
          <w:rFonts w:hint="eastAsia" w:ascii="宋体" w:hAnsi="宋体" w:eastAsia="宋体" w:cs="宋体"/>
          <w:bCs/>
          <w:color w:val="000000" w:themeColor="text1"/>
          <w:kern w:val="2"/>
          <w:sz w:val="21"/>
          <w:szCs w:val="24"/>
          <w:highlight w:val="none"/>
          <w:lang w:val="en-US" w:eastAsia="zh-CN" w:bidi="ar-SA"/>
        </w:rPr>
        <w:t xml:space="preserve">   对于非专门面向小微型企业采购的项目，依照《政府采购促进中小企业发展暂行办法》的</w:t>
      </w:r>
      <w:r>
        <w:rPr>
          <w:rFonts w:hint="eastAsia" w:ascii="宋体" w:hAnsi="宋体" w:eastAsia="宋体" w:cs="宋体"/>
          <w:bCs/>
          <w:color w:val="000000" w:themeColor="text1"/>
          <w:highlight w:val="none"/>
        </w:rPr>
        <w:t>规定，凡符合要求的有效投标人，按照以下比例给予相应的价格扣除：</w:t>
      </w:r>
    </w:p>
    <w:tbl>
      <w:tblPr>
        <w:tblStyle w:val="46"/>
        <w:tblW w:w="8522"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themeColor="text1"/>
                <w:szCs w:val="21"/>
                <w:highlight w:val="none"/>
              </w:rPr>
            </w:pPr>
            <w:r>
              <w:rPr>
                <w:rFonts w:hint="eastAsia" w:ascii="宋体" w:hAnsi="宋体" w:eastAsia="宋体" w:cs="宋体"/>
                <w:b/>
                <w:color w:val="000000" w:themeColor="text1"/>
                <w:szCs w:val="21"/>
                <w:highlight w:val="none"/>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1</w:t>
            </w:r>
          </w:p>
        </w:tc>
        <w:tc>
          <w:tcPr>
            <w:tcW w:w="28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对小型和微型企业产品的价格扣除</w:t>
            </w:r>
            <w:r>
              <w:rPr>
                <w:rFonts w:hint="eastAsia" w:ascii="宋体" w:hAnsi="宋体" w:cs="宋体"/>
                <w:color w:val="000000" w:themeColor="text1"/>
                <w:szCs w:val="21"/>
                <w:highlight w:val="none"/>
                <w:u w:val="single"/>
                <w:lang w:val="en-US" w:eastAsia="zh-CN"/>
              </w:rPr>
              <w:t>10</w:t>
            </w:r>
            <w:r>
              <w:rPr>
                <w:rFonts w:hint="eastAsia" w:ascii="宋体" w:hAnsi="宋体" w:eastAsia="宋体" w:cs="宋体"/>
                <w:color w:val="000000" w:themeColor="text1"/>
                <w:szCs w:val="21"/>
                <w:highlight w:val="none"/>
                <w:u w:val="single"/>
              </w:rPr>
              <w:t>%</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评标价=总投标报价-小型和微型企业产品的价格×</w:t>
            </w:r>
            <w:r>
              <w:rPr>
                <w:rFonts w:hint="eastAsia" w:ascii="宋体" w:hAnsi="宋体" w:cs="宋体"/>
                <w:color w:val="000000" w:themeColor="text1"/>
                <w:szCs w:val="21"/>
                <w:highlight w:val="none"/>
                <w:u w:val="single"/>
                <w:lang w:val="en-US" w:eastAsia="zh-CN"/>
              </w:rPr>
              <w:t>10</w:t>
            </w:r>
            <w:r>
              <w:rPr>
                <w:rFonts w:hint="eastAsia" w:ascii="宋体" w:hAnsi="宋体" w:eastAsia="宋体" w:cs="宋体"/>
                <w:color w:val="000000" w:themeColor="text1"/>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2</w:t>
            </w:r>
          </w:p>
        </w:tc>
        <w:tc>
          <w:tcPr>
            <w:tcW w:w="28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对小型和微型企业产品的价格扣除</w:t>
            </w:r>
            <w:r>
              <w:rPr>
                <w:rFonts w:hint="eastAsia" w:ascii="宋体" w:hAnsi="宋体" w:cs="宋体"/>
                <w:color w:val="000000" w:themeColor="text1"/>
                <w:szCs w:val="21"/>
                <w:highlight w:val="none"/>
                <w:u w:val="single"/>
                <w:lang w:val="en-US" w:eastAsia="zh-CN"/>
              </w:rPr>
              <w:t>10</w:t>
            </w:r>
            <w:r>
              <w:rPr>
                <w:rFonts w:hint="eastAsia" w:ascii="宋体" w:hAnsi="宋体" w:eastAsia="宋体" w:cs="宋体"/>
                <w:color w:val="000000" w:themeColor="text1"/>
                <w:szCs w:val="21"/>
                <w:highlight w:val="none"/>
                <w:u w:val="single"/>
              </w:rPr>
              <w:t>%</w:t>
            </w:r>
            <w:r>
              <w:rPr>
                <w:rFonts w:hint="eastAsia" w:ascii="宋体" w:hAnsi="宋体" w:eastAsia="宋体" w:cs="宋体"/>
                <w:color w:val="000000" w:themeColor="text1"/>
                <w:szCs w:val="21"/>
                <w:highlight w:val="none"/>
              </w:rPr>
              <w:t>(不再享受序号3的价格折扣)</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3</w:t>
            </w:r>
          </w:p>
        </w:tc>
        <w:tc>
          <w:tcPr>
            <w:tcW w:w="28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联合体一方为小型、微型企业且小型、微型企业协议合同金额占联合体协议合同总金额30%以上的</w:t>
            </w:r>
          </w:p>
        </w:tc>
        <w:tc>
          <w:tcPr>
            <w:tcW w:w="228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对联合体总金额扣除</w:t>
            </w:r>
            <w:r>
              <w:rPr>
                <w:rFonts w:hint="eastAsia" w:ascii="宋体" w:hAnsi="宋体" w:cs="宋体"/>
                <w:color w:val="000000" w:themeColor="text1"/>
                <w:szCs w:val="21"/>
                <w:highlight w:val="none"/>
                <w:u w:val="single"/>
                <w:lang w:val="en-US" w:eastAsia="zh-CN"/>
              </w:rPr>
              <w:t>4</w:t>
            </w:r>
            <w:r>
              <w:rPr>
                <w:rFonts w:hint="eastAsia" w:ascii="宋体" w:hAnsi="宋体" w:eastAsia="宋体" w:cs="宋体"/>
                <w:color w:val="000000" w:themeColor="text1"/>
                <w:szCs w:val="21"/>
                <w:highlight w:val="none"/>
                <w:u w:val="single"/>
              </w:rPr>
              <w:t>%</w:t>
            </w:r>
          </w:p>
        </w:tc>
        <w:tc>
          <w:tcPr>
            <w:tcW w:w="274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themeColor="text1"/>
                <w:szCs w:val="21"/>
                <w:highlight w:val="none"/>
              </w:rPr>
            </w:pPr>
            <w:r>
              <w:rPr>
                <w:rFonts w:hint="eastAsia" w:ascii="宋体" w:hAnsi="宋体" w:eastAsia="宋体" w:cs="宋体"/>
                <w:color w:val="000000" w:themeColor="text1"/>
                <w:szCs w:val="21"/>
                <w:highlight w:val="none"/>
              </w:rPr>
              <w:t>评标价=总投标报价×（</w:t>
            </w:r>
            <w:r>
              <w:rPr>
                <w:rFonts w:hint="eastAsia" w:ascii="宋体" w:hAnsi="宋体" w:eastAsia="宋体" w:cs="宋体"/>
                <w:color w:val="000000" w:themeColor="text1"/>
                <w:szCs w:val="21"/>
                <w:highlight w:val="none"/>
                <w:u w:val="single"/>
              </w:rPr>
              <w:t>1-</w:t>
            </w:r>
            <w:r>
              <w:rPr>
                <w:rFonts w:hint="eastAsia" w:ascii="宋体" w:hAnsi="宋体" w:cs="宋体"/>
                <w:color w:val="000000" w:themeColor="text1"/>
                <w:szCs w:val="21"/>
                <w:highlight w:val="none"/>
                <w:u w:val="single"/>
                <w:lang w:val="en-US" w:eastAsia="zh-CN"/>
              </w:rPr>
              <w:t>4</w:t>
            </w:r>
            <w:r>
              <w:rPr>
                <w:rFonts w:hint="eastAsia" w:ascii="宋体" w:hAnsi="宋体" w:eastAsia="宋体" w:cs="宋体"/>
                <w:color w:val="000000" w:themeColor="text1"/>
                <w:szCs w:val="21"/>
                <w:highlight w:val="none"/>
                <w:u w:val="single"/>
              </w:rPr>
              <w:t>%</w:t>
            </w:r>
            <w:r>
              <w:rPr>
                <w:rFonts w:hint="eastAsia" w:ascii="宋体" w:hAnsi="宋体" w:eastAsia="宋体" w:cs="宋体"/>
                <w:color w:val="000000" w:themeColor="text1"/>
                <w:szCs w:val="21"/>
                <w:highlight w:val="none"/>
              </w:rPr>
              <w:t>）</w:t>
            </w:r>
          </w:p>
        </w:tc>
      </w:tr>
    </w:tbl>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spacing w:line="360" w:lineRule="auto"/>
        <w:ind w:left="735" w:hanging="735" w:hangingChars="350"/>
        <w:rPr>
          <w:rFonts w:hint="eastAsia" w:ascii="宋体" w:hAnsi="宋体" w:eastAsia="宋体" w:cs="宋体"/>
          <w:bCs/>
          <w:color w:val="000000" w:themeColor="text1"/>
          <w:highlight w:val="none"/>
          <w:lang w:val="en-US" w:eastAsia="zh-CN"/>
        </w:rPr>
      </w:pPr>
      <w:r>
        <w:rPr>
          <w:rFonts w:hint="eastAsia" w:ascii="宋体"/>
          <w:color w:val="000000" w:themeColor="text1"/>
          <w:szCs w:val="21"/>
          <w:highlight w:val="none"/>
          <w:lang w:val="en-US" w:eastAsia="zh-CN"/>
        </w:rPr>
        <w:t xml:space="preserve">38    </w:t>
      </w:r>
      <w:r>
        <w:rPr>
          <w:rFonts w:hint="eastAsia" w:ascii="宋体" w:hAnsi="宋体" w:eastAsia="宋体" w:cs="宋体"/>
          <w:bCs/>
          <w:color w:val="000000" w:themeColor="text1"/>
          <w:highlight w:val="none"/>
          <w:lang w:val="en-US" w:eastAsia="zh-CN"/>
        </w:rPr>
        <w:t>根据财库〔2021〕19号 《关于运用政府采购政策支持乡村产业振兴的通知》各级预算单位应当</w:t>
      </w:r>
    </w:p>
    <w:p>
      <w:pPr>
        <w:spacing w:line="360" w:lineRule="auto"/>
        <w:ind w:left="735" w:leftChars="300" w:hanging="105" w:hangingChars="50"/>
        <w:rPr>
          <w:rFonts w:hint="eastAsia" w:ascii="宋体" w:hAnsi="宋体" w:eastAsia="宋体" w:cs="宋体"/>
          <w:bCs/>
          <w:color w:val="000000" w:themeColor="text1"/>
          <w:highlight w:val="none"/>
          <w:lang w:val="en-US" w:eastAsia="zh-CN"/>
        </w:rPr>
      </w:pPr>
      <w:r>
        <w:rPr>
          <w:rFonts w:hint="eastAsia" w:ascii="宋体" w:hAnsi="宋体" w:eastAsia="宋体" w:cs="宋体"/>
          <w:bCs/>
          <w:color w:val="000000" w:themeColor="text1"/>
          <w:highlight w:val="none"/>
          <w:lang w:val="en-US" w:eastAsia="zh-CN"/>
        </w:rPr>
        <w:t>按照不低于10%的比例预留年度食堂食材采购份额，通过脱贫地区农副产品网络销售平台（原贫</w:t>
      </w:r>
    </w:p>
    <w:p>
      <w:pPr>
        <w:spacing w:line="360" w:lineRule="auto"/>
        <w:ind w:left="735" w:leftChars="300" w:hanging="105" w:hangingChars="50"/>
        <w:rPr>
          <w:rFonts w:hint="eastAsia" w:ascii="宋体" w:hAnsi="宋体" w:eastAsia="宋体" w:cs="宋体"/>
          <w:bCs/>
          <w:color w:val="000000" w:themeColor="text1"/>
          <w:highlight w:val="none"/>
          <w:lang w:val="en-US" w:eastAsia="zh-CN"/>
        </w:rPr>
      </w:pPr>
      <w:r>
        <w:rPr>
          <w:rFonts w:hint="eastAsia" w:ascii="宋体" w:hAnsi="宋体" w:eastAsia="宋体" w:cs="宋体"/>
          <w:bCs/>
          <w:color w:val="000000" w:themeColor="text1"/>
          <w:highlight w:val="none"/>
          <w:lang w:val="en-US" w:eastAsia="zh-CN"/>
        </w:rPr>
        <w:t>困地区农副产品网络销售平台）采购脱贫地区农副产品。脱贫地区农副产品是指在832个脱贫县</w:t>
      </w:r>
    </w:p>
    <w:p>
      <w:pPr>
        <w:spacing w:line="360" w:lineRule="auto"/>
        <w:ind w:left="735" w:leftChars="300" w:hanging="105" w:hangingChars="50"/>
        <w:rPr>
          <w:rFonts w:hint="eastAsia" w:ascii="宋体" w:hAnsi="宋体" w:eastAsia="宋体" w:cs="宋体"/>
          <w:bCs/>
          <w:color w:val="000000" w:themeColor="text1"/>
          <w:highlight w:val="none"/>
          <w:lang w:val="en-US" w:eastAsia="zh-CN"/>
        </w:rPr>
      </w:pPr>
      <w:r>
        <w:rPr>
          <w:rFonts w:hint="eastAsia" w:ascii="宋体" w:hAnsi="宋体" w:eastAsia="宋体" w:cs="宋体"/>
          <w:bCs/>
          <w:color w:val="000000" w:themeColor="text1"/>
          <w:highlight w:val="none"/>
          <w:lang w:val="en-US" w:eastAsia="zh-CN"/>
        </w:rPr>
        <w:t>域内注册的企业、农民专业合作社、家庭农场等出产的农副产品。确因地域、相关政策限制等特</w:t>
      </w:r>
    </w:p>
    <w:p>
      <w:pPr>
        <w:spacing w:line="360" w:lineRule="auto"/>
        <w:ind w:left="735" w:leftChars="300" w:hanging="105" w:hangingChars="50"/>
        <w:rPr>
          <w:rFonts w:hint="eastAsia" w:ascii="宋体" w:hAnsi="宋体" w:eastAsia="宋体" w:cs="宋体"/>
          <w:bCs/>
          <w:color w:val="000000" w:themeColor="text1"/>
          <w:highlight w:val="none"/>
          <w:lang w:val="en-US" w:eastAsia="zh-CN"/>
        </w:rPr>
      </w:pPr>
      <w:r>
        <w:rPr>
          <w:rFonts w:hint="eastAsia" w:ascii="宋体" w:hAnsi="宋体" w:eastAsia="宋体" w:cs="宋体"/>
          <w:bCs/>
          <w:color w:val="000000" w:themeColor="text1"/>
          <w:highlight w:val="none"/>
          <w:lang w:val="en-US" w:eastAsia="zh-CN"/>
        </w:rPr>
        <w:t>殊原因难以完成10%预留份额任务的预算单位，可由中央主管预算单位或省级财政部门报经财政</w:t>
      </w:r>
    </w:p>
    <w:p>
      <w:pPr>
        <w:spacing w:line="360" w:lineRule="auto"/>
        <w:ind w:left="735" w:leftChars="300" w:hanging="105" w:hangingChars="50"/>
        <w:rPr>
          <w:rFonts w:hint="eastAsia" w:ascii="宋体" w:hAnsi="宋体" w:eastAsia="宋体" w:cs="宋体"/>
          <w:bCs/>
          <w:color w:val="000000" w:themeColor="text1"/>
          <w:highlight w:val="none"/>
          <w:lang w:val="en-US" w:eastAsia="zh-CN"/>
        </w:rPr>
      </w:pPr>
      <w:r>
        <w:rPr>
          <w:rFonts w:hint="eastAsia" w:ascii="宋体" w:hAnsi="宋体" w:eastAsia="宋体" w:cs="宋体"/>
          <w:bCs/>
          <w:color w:val="000000" w:themeColor="text1"/>
          <w:highlight w:val="none"/>
          <w:lang w:val="en-US" w:eastAsia="zh-CN"/>
        </w:rPr>
        <w:t>部(国库司)审核同意后，适当放宽预留比例要求。</w:t>
      </w:r>
    </w:p>
    <w:p>
      <w:pPr>
        <w:spacing w:line="360" w:lineRule="auto"/>
        <w:ind w:left="735" w:hanging="735" w:hangingChars="350"/>
        <w:rPr>
          <w:rFonts w:hint="default" w:ascii="宋体" w:hAnsi="宋体" w:eastAsia="宋体" w:cs="宋体"/>
          <w:bCs/>
          <w:color w:val="000000" w:themeColor="text1"/>
          <w:highlight w:val="none"/>
          <w:lang w:val="en-US" w:eastAsia="zh-CN"/>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pStyle w:val="4"/>
        <w:numPr>
          <w:ilvl w:val="1"/>
          <w:numId w:val="0"/>
        </w:numPr>
        <w:rPr>
          <w:color w:val="000000" w:themeColor="text1"/>
          <w:sz w:val="24"/>
          <w:highlight w:val="none"/>
        </w:rPr>
      </w:pPr>
      <w:bookmarkStart w:id="1616" w:name="_Toc4102"/>
      <w:r>
        <w:rPr>
          <w:rFonts w:hint="eastAsia"/>
          <w:color w:val="000000" w:themeColor="text1"/>
          <w:sz w:val="24"/>
          <w:highlight w:val="none"/>
        </w:rPr>
        <w:t>H、评标细则</w:t>
      </w:r>
      <w:bookmarkEnd w:id="1616"/>
    </w:p>
    <w:p>
      <w:pPr>
        <w:pStyle w:val="23"/>
        <w:widowControl/>
        <w:tabs>
          <w:tab w:val="left" w:pos="753"/>
        </w:tabs>
        <w:adjustRightInd w:val="0"/>
        <w:snapToGrid w:val="0"/>
        <w:spacing w:line="360" w:lineRule="auto"/>
        <w:ind w:left="752" w:hanging="751" w:hangingChars="358"/>
        <w:rPr>
          <w:rFonts w:hAnsi="宋体"/>
          <w:bCs/>
          <w:color w:val="000000" w:themeColor="text1"/>
          <w:highlight w:val="none"/>
        </w:rPr>
      </w:pPr>
      <w:r>
        <w:rPr>
          <w:rFonts w:hint="eastAsia" w:hAnsi="宋体"/>
          <w:bCs/>
          <w:color w:val="000000" w:themeColor="text1"/>
          <w:highlight w:val="none"/>
        </w:rPr>
        <w:t>采用计分法（综合评价法）来确定各投标人的排名。其操作程序为：</w:t>
      </w:r>
    </w:p>
    <w:p>
      <w:pPr>
        <w:pStyle w:val="26"/>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根据招标文件和评标原则，按下表（评价指标和权重表）所列评价指标和各评价指标的权重进行评标。</w:t>
      </w:r>
    </w:p>
    <w:p>
      <w:pPr>
        <w:pStyle w:val="26"/>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color w:val="000000" w:themeColor="text1"/>
          <w:sz w:val="21"/>
          <w:highlight w:val="none"/>
        </w:rPr>
        <w:t>经济价格得分评审办法：以满足招标文件要求且投标报价最低的投标报价为评标基准价，其价格分为满分。</w:t>
      </w:r>
      <w:r>
        <w:rPr>
          <w:rFonts w:hint="eastAsia" w:ascii="宋体" w:hAnsi="宋体" w:eastAsia="宋体"/>
          <w:bCs/>
          <w:color w:val="000000" w:themeColor="text1"/>
          <w:sz w:val="21"/>
          <w:highlight w:val="none"/>
        </w:rPr>
        <w:t>经济价格标得分＝(评标基准价/投标报价)×价格指标权重×100。</w:t>
      </w:r>
    </w:p>
    <w:p>
      <w:pPr>
        <w:pStyle w:val="26"/>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由评委独立地根据各项指标的评价标准，结合每个投标人的实际情况，分别就投标报价以外的各项指标对每个投标人独立打分。</w:t>
      </w:r>
    </w:p>
    <w:p>
      <w:pPr>
        <w:pStyle w:val="26"/>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技术部分和商务部分得分结果为全部评委评价指标评分的算术平均值。</w:t>
      </w:r>
    </w:p>
    <w:p>
      <w:pPr>
        <w:pStyle w:val="26"/>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将所有评价指标所得实际评价分数相加，即为该投标人的综合得分。</w:t>
      </w:r>
    </w:p>
    <w:p>
      <w:pPr>
        <w:pStyle w:val="26"/>
        <w:widowControl/>
        <w:numPr>
          <w:ilvl w:val="0"/>
          <w:numId w:val="30"/>
        </w:numPr>
        <w:tabs>
          <w:tab w:val="left" w:pos="1155"/>
          <w:tab w:val="left" w:pos="1506"/>
          <w:tab w:val="clear" w:pos="1285"/>
        </w:tabs>
        <w:adjustRightInd w:val="0"/>
        <w:snapToGrid w:val="0"/>
        <w:spacing w:line="360" w:lineRule="auto"/>
        <w:ind w:left="1155" w:hanging="590"/>
        <w:rPr>
          <w:rFonts w:ascii="宋体" w:hAnsi="宋体" w:eastAsia="宋体"/>
          <w:bCs/>
          <w:color w:val="000000" w:themeColor="text1"/>
          <w:sz w:val="21"/>
          <w:highlight w:val="none"/>
        </w:rPr>
      </w:pPr>
      <w:r>
        <w:rPr>
          <w:rFonts w:hint="eastAsia" w:ascii="宋体" w:hAnsi="宋体" w:eastAsia="宋体"/>
          <w:bCs/>
          <w:color w:val="000000" w:themeColor="text1"/>
          <w:sz w:val="21"/>
          <w:highlight w:val="none"/>
        </w:rPr>
        <w:t>评标委员会将推荐综合得分最高的投标人为该项目的中标候选人。</w:t>
      </w:r>
    </w:p>
    <w:p>
      <w:pPr>
        <w:rPr>
          <w:color w:val="000000" w:themeColor="text1"/>
          <w:highlight w:val="none"/>
        </w:rPr>
      </w:pPr>
      <w:r>
        <w:rPr>
          <w:rFonts w:hint="eastAsia"/>
          <w:color w:val="000000" w:themeColor="text1"/>
          <w:highlight w:val="none"/>
        </w:rPr>
        <w:t>评价指标及权重：</w:t>
      </w:r>
    </w:p>
    <w:p>
      <w:pPr>
        <w:rPr>
          <w:color w:val="000000" w:themeColor="text1"/>
          <w:highlight w:val="none"/>
        </w:rPr>
      </w:pPr>
    </w:p>
    <w:tbl>
      <w:tblPr>
        <w:tblStyle w:val="46"/>
        <w:tblW w:w="8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70"/>
        <w:gridCol w:w="2173"/>
        <w:gridCol w:w="2226"/>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themeColor="text1"/>
                <w:kern w:val="0"/>
                <w:sz w:val="21"/>
                <w:szCs w:val="21"/>
                <w:highlight w:val="none"/>
              </w:rPr>
            </w:pPr>
            <w:r>
              <w:rPr>
                <w:color w:val="000000" w:themeColor="text1"/>
                <w:kern w:val="0"/>
                <w:sz w:val="21"/>
                <w:szCs w:val="21"/>
                <w:highlight w:val="none"/>
              </w:rPr>
              <w:t>评分项目</w:t>
            </w:r>
          </w:p>
        </w:tc>
        <w:tc>
          <w:tcPr>
            <w:tcW w:w="21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themeColor="text1"/>
                <w:kern w:val="0"/>
                <w:sz w:val="21"/>
                <w:szCs w:val="21"/>
                <w:highlight w:val="none"/>
              </w:rPr>
            </w:pPr>
            <w:r>
              <w:rPr>
                <w:color w:val="000000" w:themeColor="text1"/>
                <w:kern w:val="0"/>
                <w:sz w:val="21"/>
                <w:szCs w:val="21"/>
                <w:highlight w:val="none"/>
              </w:rPr>
              <w:t>技术评分</w:t>
            </w:r>
          </w:p>
        </w:tc>
        <w:tc>
          <w:tcPr>
            <w:tcW w:w="22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themeColor="text1"/>
                <w:kern w:val="0"/>
                <w:sz w:val="21"/>
                <w:szCs w:val="21"/>
                <w:highlight w:val="none"/>
              </w:rPr>
            </w:pPr>
            <w:r>
              <w:rPr>
                <w:color w:val="000000" w:themeColor="text1"/>
                <w:kern w:val="0"/>
                <w:sz w:val="21"/>
                <w:szCs w:val="21"/>
                <w:highlight w:val="none"/>
              </w:rPr>
              <w:t>商务评分</w:t>
            </w:r>
          </w:p>
        </w:tc>
        <w:tc>
          <w:tcPr>
            <w:tcW w:w="19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themeColor="text1"/>
                <w:kern w:val="0"/>
                <w:sz w:val="21"/>
                <w:szCs w:val="21"/>
                <w:highlight w:val="none"/>
              </w:rPr>
            </w:pPr>
            <w:r>
              <w:rPr>
                <w:color w:val="000000" w:themeColor="text1"/>
                <w:kern w:val="0"/>
                <w:sz w:val="21"/>
                <w:szCs w:val="21"/>
                <w:highlight w:val="none"/>
              </w:rPr>
              <w:t>价格评分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themeColor="text1"/>
                <w:kern w:val="0"/>
                <w:sz w:val="21"/>
                <w:szCs w:val="21"/>
                <w:highlight w:val="none"/>
              </w:rPr>
            </w:pPr>
            <w:r>
              <w:rPr>
                <w:color w:val="000000" w:themeColor="text1"/>
                <w:kern w:val="0"/>
                <w:sz w:val="21"/>
                <w:szCs w:val="21"/>
                <w:highlight w:val="none"/>
              </w:rPr>
              <w:t>分值</w:t>
            </w:r>
          </w:p>
        </w:tc>
        <w:tc>
          <w:tcPr>
            <w:tcW w:w="217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themeColor="text1"/>
                <w:kern w:val="0"/>
                <w:sz w:val="21"/>
                <w:szCs w:val="21"/>
                <w:highlight w:val="none"/>
              </w:rPr>
            </w:pPr>
            <w:r>
              <w:rPr>
                <w:rFonts w:hint="eastAsia" w:ascii="宋体" w:hAnsi="宋体" w:cs="宋体"/>
                <w:color w:val="000000" w:themeColor="text1"/>
                <w:sz w:val="21"/>
                <w:szCs w:val="21"/>
                <w:highlight w:val="none"/>
                <w:lang w:val="en-US" w:eastAsia="zh-CN"/>
              </w:rPr>
              <w:t>50</w:t>
            </w:r>
            <w:r>
              <w:rPr>
                <w:rFonts w:hint="eastAsia" w:ascii="宋体" w:hAnsi="宋体" w:cs="宋体"/>
                <w:color w:val="000000" w:themeColor="text1"/>
                <w:sz w:val="21"/>
                <w:szCs w:val="21"/>
                <w:highlight w:val="none"/>
              </w:rPr>
              <w:t>分</w:t>
            </w:r>
          </w:p>
        </w:tc>
        <w:tc>
          <w:tcPr>
            <w:tcW w:w="22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themeColor="text1"/>
                <w:kern w:val="0"/>
                <w:sz w:val="21"/>
                <w:szCs w:val="21"/>
                <w:highlight w:val="none"/>
              </w:rPr>
            </w:pPr>
            <w:r>
              <w:rPr>
                <w:rFonts w:hint="eastAsia" w:ascii="宋体" w:hAnsi="宋体" w:cs="宋体"/>
                <w:color w:val="000000" w:themeColor="text1"/>
                <w:sz w:val="21"/>
                <w:szCs w:val="21"/>
                <w:highlight w:val="none"/>
                <w:lang w:val="en-US" w:eastAsia="zh-CN"/>
              </w:rPr>
              <w:t>40</w:t>
            </w:r>
            <w:r>
              <w:rPr>
                <w:rFonts w:hint="eastAsia" w:ascii="宋体" w:hAnsi="宋体" w:cs="宋体"/>
                <w:color w:val="000000" w:themeColor="text1"/>
                <w:sz w:val="21"/>
                <w:szCs w:val="21"/>
                <w:highlight w:val="none"/>
              </w:rPr>
              <w:t>分</w:t>
            </w:r>
          </w:p>
        </w:tc>
        <w:tc>
          <w:tcPr>
            <w:tcW w:w="19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olor w:val="000000" w:themeColor="text1"/>
                <w:kern w:val="0"/>
                <w:sz w:val="21"/>
                <w:szCs w:val="21"/>
                <w:highlight w:val="none"/>
              </w:rPr>
            </w:pPr>
            <w:r>
              <w:rPr>
                <w:rFonts w:hint="eastAsia" w:ascii="宋体" w:hAnsi="宋体" w:cs="宋体"/>
                <w:color w:val="000000" w:themeColor="text1"/>
                <w:sz w:val="21"/>
                <w:szCs w:val="21"/>
                <w:highlight w:val="none"/>
                <w:lang w:val="en-US" w:eastAsia="zh-CN"/>
              </w:rPr>
              <w:t>10</w:t>
            </w:r>
            <w:r>
              <w:rPr>
                <w:rFonts w:hint="eastAsia" w:ascii="宋体" w:hAnsi="宋体" w:cs="宋体"/>
                <w:color w:val="000000" w:themeColor="text1"/>
                <w:sz w:val="21"/>
                <w:szCs w:val="21"/>
                <w:highlight w:val="none"/>
              </w:rPr>
              <w:t>分</w:t>
            </w:r>
          </w:p>
        </w:tc>
      </w:tr>
    </w:tbl>
    <w:p>
      <w:pPr>
        <w:rPr>
          <w:color w:val="000000" w:themeColor="text1"/>
          <w:highlight w:val="none"/>
        </w:rPr>
      </w:pPr>
    </w:p>
    <w:p>
      <w:pPr>
        <w:rPr>
          <w:color w:val="000000" w:themeColor="text1"/>
          <w:highlight w:val="none"/>
        </w:rPr>
      </w:pPr>
      <w:r>
        <w:rPr>
          <w:rFonts w:hint="eastAsia"/>
          <w:color w:val="000000" w:themeColor="text1"/>
          <w:highlight w:val="none"/>
        </w:rPr>
        <w:t>技术评分细则：</w:t>
      </w:r>
    </w:p>
    <w:tbl>
      <w:tblPr>
        <w:tblStyle w:val="46"/>
        <w:tblW w:w="9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13"/>
        <w:gridCol w:w="1390"/>
        <w:gridCol w:w="1100"/>
        <w:gridCol w:w="6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460" w:hRule="atLeast"/>
          <w:tblHeader/>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val="0"/>
              <w:wordWrap/>
              <w:adjustRightInd/>
              <w:spacing w:line="320" w:lineRule="exact"/>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序号</w:t>
            </w:r>
          </w:p>
        </w:tc>
        <w:tc>
          <w:tcPr>
            <w:tcW w:w="13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val="0"/>
              <w:wordWrap/>
              <w:adjustRightInd/>
              <w:spacing w:line="320" w:lineRule="exact"/>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评审内容</w:t>
            </w:r>
          </w:p>
        </w:tc>
        <w:tc>
          <w:tcPr>
            <w:tcW w:w="11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val="0"/>
              <w:wordWrap/>
              <w:adjustRightInd/>
              <w:spacing w:line="320" w:lineRule="exact"/>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分值</w:t>
            </w:r>
          </w:p>
        </w:tc>
        <w:tc>
          <w:tcPr>
            <w:tcW w:w="6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val="0"/>
              <w:wordWrap/>
              <w:adjustRightInd/>
              <w:spacing w:line="320" w:lineRule="exact"/>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20"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val="0"/>
              <w:wordWrap/>
              <w:adjustRightInd/>
              <w:spacing w:line="320" w:lineRule="exact"/>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w:t>
            </w:r>
          </w:p>
        </w:tc>
        <w:tc>
          <w:tcPr>
            <w:tcW w:w="13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spacing w:line="320" w:lineRule="exact"/>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kern w:val="0"/>
                <w:sz w:val="21"/>
                <w:szCs w:val="21"/>
                <w:highlight w:val="none"/>
                <w:lang w:val="en-US" w:eastAsia="zh-CN"/>
              </w:rPr>
              <w:t>采购</w:t>
            </w:r>
            <w:r>
              <w:rPr>
                <w:rFonts w:hint="eastAsia" w:ascii="宋体" w:hAnsi="宋体" w:eastAsia="宋体" w:cs="宋体"/>
                <w:color w:val="000000" w:themeColor="text1"/>
                <w:kern w:val="0"/>
                <w:sz w:val="21"/>
                <w:szCs w:val="21"/>
                <w:highlight w:val="none"/>
              </w:rPr>
              <w:t>需求响应程度</w:t>
            </w:r>
          </w:p>
        </w:tc>
        <w:tc>
          <w:tcPr>
            <w:tcW w:w="11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lang w:val="en-US" w:eastAsia="zh-CN"/>
              </w:rPr>
              <w:t>5分</w:t>
            </w:r>
          </w:p>
        </w:tc>
        <w:tc>
          <w:tcPr>
            <w:tcW w:w="6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kinsoku w:val="0"/>
              <w:wordWrap/>
              <w:autoSpaceDE w:val="0"/>
              <w:autoSpaceDN w:val="0"/>
              <w:adjustRightInd w:val="0"/>
              <w:snapToGrid w:val="0"/>
              <w:spacing w:line="320" w:lineRule="exact"/>
              <w:jc w:val="left"/>
              <w:textAlignment w:val="baseline"/>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1.优于采购需求的得5分；</w:t>
            </w:r>
          </w:p>
          <w:p>
            <w:pPr>
              <w:widowControl/>
              <w:wordWrap/>
              <w:spacing w:line="320" w:lineRule="exact"/>
              <w:jc w:val="left"/>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rPr>
              <w:t>2.满足采购需求的得3分。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298"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val="0"/>
              <w:wordWrap/>
              <w:adjustRightInd/>
              <w:spacing w:line="320" w:lineRule="exact"/>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2</w:t>
            </w:r>
          </w:p>
        </w:tc>
        <w:tc>
          <w:tcPr>
            <w:tcW w:w="13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rPr>
              <w:t>物业服务方案</w:t>
            </w:r>
          </w:p>
        </w:tc>
        <w:tc>
          <w:tcPr>
            <w:tcW w:w="11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rPr>
              <w:t>15</w:t>
            </w:r>
            <w:r>
              <w:rPr>
                <w:rFonts w:hint="eastAsia" w:ascii="宋体" w:hAnsi="宋体" w:eastAsia="宋体" w:cs="宋体"/>
                <w:color w:val="000000" w:themeColor="text1"/>
                <w:kern w:val="0"/>
                <w:sz w:val="21"/>
                <w:szCs w:val="21"/>
                <w:highlight w:val="none"/>
                <w:lang w:val="en-US" w:eastAsia="zh-CN"/>
              </w:rPr>
              <w:t>分</w:t>
            </w:r>
          </w:p>
        </w:tc>
        <w:tc>
          <w:tcPr>
            <w:tcW w:w="6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ordWrap/>
              <w:snapToGrid w:val="0"/>
              <w:spacing w:beforeLines="15" w:afterLines="15" w:line="320" w:lineRule="exac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包括但不限于针对本项目制定的物业服务方案（包括物业管理规章制度、巡查巡视、设备使用管理、节能减排方案等）。</w:t>
            </w:r>
          </w:p>
          <w:p>
            <w:pPr>
              <w:wordWrap/>
              <w:snapToGrid w:val="0"/>
              <w:spacing w:beforeLines="15" w:afterLines="15" w:line="320" w:lineRule="exac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w:t>
            </w:r>
            <w:r>
              <w:rPr>
                <w:rFonts w:hint="eastAsia" w:ascii="宋体" w:hAnsi="宋体" w:eastAsia="宋体" w:cs="宋体"/>
                <w:color w:val="000000" w:themeColor="text1"/>
                <w:kern w:val="0"/>
                <w:szCs w:val="21"/>
                <w:highlight w:val="none"/>
                <w:lang w:eastAsia="zh-CN"/>
              </w:rPr>
              <w:t>.</w:t>
            </w:r>
            <w:r>
              <w:rPr>
                <w:rFonts w:hint="eastAsia" w:ascii="宋体" w:hAnsi="宋体" w:eastAsia="宋体" w:cs="宋体"/>
                <w:color w:val="000000" w:themeColor="text1"/>
                <w:kern w:val="0"/>
                <w:szCs w:val="21"/>
                <w:highlight w:val="none"/>
              </w:rPr>
              <w:t>物业服务内容和实施方案科学合理，考虑周全，切实可行，得15分；</w:t>
            </w:r>
          </w:p>
          <w:p>
            <w:pPr>
              <w:wordWrap/>
              <w:snapToGrid w:val="0"/>
              <w:spacing w:beforeLines="15" w:afterLines="15" w:line="320" w:lineRule="exac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2</w:t>
            </w:r>
            <w:r>
              <w:rPr>
                <w:rFonts w:hint="eastAsia" w:ascii="宋体" w:hAnsi="宋体" w:eastAsia="宋体" w:cs="宋体"/>
                <w:color w:val="000000" w:themeColor="text1"/>
                <w:kern w:val="0"/>
                <w:szCs w:val="21"/>
                <w:highlight w:val="none"/>
                <w:lang w:eastAsia="zh-CN"/>
              </w:rPr>
              <w:t>.</w:t>
            </w:r>
            <w:r>
              <w:rPr>
                <w:rFonts w:hint="eastAsia" w:ascii="宋体" w:hAnsi="宋体" w:eastAsia="宋体" w:cs="宋体"/>
                <w:color w:val="000000" w:themeColor="text1"/>
                <w:kern w:val="0"/>
                <w:szCs w:val="21"/>
                <w:highlight w:val="none"/>
              </w:rPr>
              <w:t>物业服务内容和实施方案较科学合理，考虑较为周全，较为切实可行，得11分；</w:t>
            </w:r>
          </w:p>
          <w:p>
            <w:pPr>
              <w:wordWrap/>
              <w:snapToGrid w:val="0"/>
              <w:spacing w:beforeLines="15" w:afterLines="15" w:line="320" w:lineRule="exac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3</w:t>
            </w:r>
            <w:r>
              <w:rPr>
                <w:rFonts w:hint="eastAsia" w:ascii="宋体" w:hAnsi="宋体" w:eastAsia="宋体" w:cs="宋体"/>
                <w:color w:val="000000" w:themeColor="text1"/>
                <w:kern w:val="0"/>
                <w:szCs w:val="21"/>
                <w:highlight w:val="none"/>
                <w:lang w:eastAsia="zh-CN"/>
              </w:rPr>
              <w:t>.</w:t>
            </w:r>
            <w:r>
              <w:rPr>
                <w:rFonts w:hint="eastAsia" w:ascii="宋体" w:hAnsi="宋体" w:eastAsia="宋体" w:cs="宋体"/>
                <w:color w:val="000000" w:themeColor="text1"/>
                <w:kern w:val="0"/>
                <w:szCs w:val="21"/>
                <w:highlight w:val="none"/>
              </w:rPr>
              <w:t>物业服务内容和实施方案一般，考虑不够周全，切实可行性一般，得7分；</w:t>
            </w:r>
          </w:p>
          <w:p>
            <w:pPr>
              <w:wordWrap/>
              <w:snapToGrid w:val="0"/>
              <w:spacing w:beforeLines="15" w:afterLines="15" w:line="320" w:lineRule="exac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4</w:t>
            </w:r>
            <w:r>
              <w:rPr>
                <w:rFonts w:hint="eastAsia" w:ascii="宋体" w:hAnsi="宋体" w:eastAsia="宋体" w:cs="宋体"/>
                <w:color w:val="000000" w:themeColor="text1"/>
                <w:kern w:val="0"/>
                <w:szCs w:val="21"/>
                <w:highlight w:val="none"/>
                <w:lang w:eastAsia="zh-CN"/>
              </w:rPr>
              <w:t>.</w:t>
            </w:r>
            <w:r>
              <w:rPr>
                <w:rFonts w:hint="eastAsia" w:ascii="宋体" w:hAnsi="宋体" w:eastAsia="宋体" w:cs="宋体"/>
                <w:color w:val="000000" w:themeColor="text1"/>
                <w:kern w:val="0"/>
                <w:szCs w:val="21"/>
                <w:highlight w:val="none"/>
              </w:rPr>
              <w:t>物业服务内容和实施方案差，考虑不周全，切实可行性差，得3分。</w:t>
            </w:r>
          </w:p>
          <w:p>
            <w:pPr>
              <w:wordWrap/>
              <w:snapToGrid w:val="0"/>
              <w:spacing w:beforeLines="15" w:afterLines="15" w:line="320" w:lineRule="exact"/>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0"/>
                <w:szCs w:val="21"/>
                <w:highlight w:val="none"/>
              </w:rPr>
              <w:t>5</w:t>
            </w:r>
            <w:r>
              <w:rPr>
                <w:rFonts w:hint="eastAsia" w:ascii="宋体" w:hAnsi="宋体" w:eastAsia="宋体" w:cs="宋体"/>
                <w:color w:val="000000" w:themeColor="text1"/>
                <w:kern w:val="0"/>
                <w:szCs w:val="21"/>
                <w:highlight w:val="none"/>
                <w:lang w:eastAsia="zh-CN"/>
              </w:rPr>
              <w:t>.</w:t>
            </w:r>
            <w:r>
              <w:rPr>
                <w:rFonts w:hint="eastAsia" w:ascii="宋体" w:hAnsi="宋体" w:eastAsia="宋体" w:cs="宋体"/>
                <w:color w:val="000000" w:themeColor="text1"/>
                <w:kern w:val="0"/>
                <w:szCs w:val="21"/>
                <w:highlight w:val="none"/>
              </w:rPr>
              <w:t>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97"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val="0"/>
              <w:wordWrap/>
              <w:adjustRightInd/>
              <w:spacing w:line="320" w:lineRule="exact"/>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3</w:t>
            </w:r>
          </w:p>
        </w:tc>
        <w:tc>
          <w:tcPr>
            <w:tcW w:w="13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rPr>
              <w:t>工作人员培训及管理</w:t>
            </w:r>
          </w:p>
        </w:tc>
        <w:tc>
          <w:tcPr>
            <w:tcW w:w="11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rPr>
              <w:t>10</w:t>
            </w:r>
            <w:r>
              <w:rPr>
                <w:rFonts w:hint="eastAsia" w:ascii="宋体" w:hAnsi="宋体" w:eastAsia="宋体" w:cs="宋体"/>
                <w:color w:val="000000" w:themeColor="text1"/>
                <w:kern w:val="0"/>
                <w:sz w:val="21"/>
                <w:szCs w:val="21"/>
                <w:highlight w:val="none"/>
                <w:lang w:val="en-US" w:eastAsia="zh-CN"/>
              </w:rPr>
              <w:t>分</w:t>
            </w:r>
          </w:p>
        </w:tc>
        <w:tc>
          <w:tcPr>
            <w:tcW w:w="6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ordWrap/>
              <w:snapToGrid w:val="0"/>
              <w:spacing w:beforeLines="15" w:afterLines="15" w:line="320" w:lineRule="exact"/>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w:t>
            </w:r>
            <w:r>
              <w:rPr>
                <w:rFonts w:hint="eastAsia" w:ascii="宋体" w:hAnsi="宋体" w:eastAsia="宋体" w:cs="宋体"/>
                <w:color w:val="000000" w:themeColor="text1"/>
                <w:kern w:val="0"/>
                <w:szCs w:val="21"/>
                <w:highlight w:val="none"/>
                <w:lang w:val="en-US" w:eastAsia="zh-CN"/>
              </w:rPr>
              <w:t>.</w:t>
            </w:r>
            <w:r>
              <w:rPr>
                <w:rFonts w:hint="eastAsia" w:ascii="宋体" w:hAnsi="宋体" w:eastAsia="宋体" w:cs="宋体"/>
                <w:color w:val="000000" w:themeColor="text1"/>
                <w:kern w:val="0"/>
                <w:szCs w:val="21"/>
                <w:highlight w:val="none"/>
              </w:rPr>
              <w:t>工作人员服务知识和技能培训及管理方案科学合理，理念先进，措施详细，有效确保员工队伍稳定，得10分；</w:t>
            </w:r>
          </w:p>
          <w:p>
            <w:pPr>
              <w:wordWrap/>
              <w:snapToGrid w:val="0"/>
              <w:spacing w:beforeLines="15" w:afterLines="15" w:line="320" w:lineRule="exact"/>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2</w:t>
            </w:r>
            <w:r>
              <w:rPr>
                <w:rFonts w:hint="eastAsia" w:ascii="宋体" w:hAnsi="宋体" w:eastAsia="宋体" w:cs="宋体"/>
                <w:color w:val="000000" w:themeColor="text1"/>
                <w:kern w:val="0"/>
                <w:szCs w:val="21"/>
                <w:highlight w:val="none"/>
                <w:lang w:val="en-US" w:eastAsia="zh-CN"/>
              </w:rPr>
              <w:t>.</w:t>
            </w:r>
            <w:r>
              <w:rPr>
                <w:rFonts w:hint="eastAsia" w:ascii="宋体" w:hAnsi="宋体" w:eastAsia="宋体" w:cs="宋体"/>
                <w:color w:val="000000" w:themeColor="text1"/>
                <w:kern w:val="0"/>
                <w:szCs w:val="21"/>
                <w:highlight w:val="none"/>
              </w:rPr>
              <w:t>工作人员培训及管理培训方案较科学合理，理念较为先进，措施较为详细，能够有效确保员工队伍稳定，得7分；</w:t>
            </w:r>
          </w:p>
          <w:p>
            <w:pPr>
              <w:wordWrap/>
              <w:snapToGrid w:val="0"/>
              <w:spacing w:beforeLines="15" w:afterLines="15" w:line="320" w:lineRule="exact"/>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3</w:t>
            </w:r>
            <w:r>
              <w:rPr>
                <w:rFonts w:hint="eastAsia" w:ascii="宋体" w:hAnsi="宋体" w:eastAsia="宋体" w:cs="宋体"/>
                <w:color w:val="000000" w:themeColor="text1"/>
                <w:kern w:val="0"/>
                <w:szCs w:val="21"/>
                <w:highlight w:val="none"/>
                <w:lang w:val="en-US" w:eastAsia="zh-CN"/>
              </w:rPr>
              <w:t>.</w:t>
            </w:r>
            <w:r>
              <w:rPr>
                <w:rFonts w:hint="eastAsia" w:ascii="宋体" w:hAnsi="宋体" w:eastAsia="宋体" w:cs="宋体"/>
                <w:color w:val="000000" w:themeColor="text1"/>
                <w:kern w:val="0"/>
                <w:szCs w:val="21"/>
                <w:highlight w:val="none"/>
              </w:rPr>
              <w:t>工作人员培训及管理培训方案一般，理念一般，措施一般，能够有效确保员工队伍稳定，得3分；</w:t>
            </w:r>
          </w:p>
          <w:p>
            <w:pPr>
              <w:wordWrap/>
              <w:snapToGrid w:val="0"/>
              <w:spacing w:beforeLines="15" w:afterLines="15" w:line="320" w:lineRule="exact"/>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4</w:t>
            </w:r>
            <w:r>
              <w:rPr>
                <w:rFonts w:hint="eastAsia" w:ascii="宋体" w:hAnsi="宋体" w:eastAsia="宋体" w:cs="宋体"/>
                <w:color w:val="000000" w:themeColor="text1"/>
                <w:kern w:val="0"/>
                <w:szCs w:val="21"/>
                <w:highlight w:val="none"/>
                <w:lang w:val="en-US" w:eastAsia="zh-CN"/>
              </w:rPr>
              <w:t>.</w:t>
            </w:r>
            <w:r>
              <w:rPr>
                <w:rFonts w:hint="eastAsia" w:ascii="宋体" w:hAnsi="宋体" w:eastAsia="宋体" w:cs="宋体"/>
                <w:color w:val="000000" w:themeColor="text1"/>
                <w:kern w:val="0"/>
                <w:szCs w:val="21"/>
                <w:highlight w:val="none"/>
              </w:rPr>
              <w:t>工作人员培训及管理培训方案差，理念差，措施差，不能够有效确保员工队伍稳定，得1分；</w:t>
            </w:r>
          </w:p>
          <w:p>
            <w:pPr>
              <w:widowControl/>
              <w:wordWrap/>
              <w:spacing w:line="320" w:lineRule="exact"/>
              <w:jc w:val="left"/>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0"/>
                <w:szCs w:val="21"/>
                <w:highlight w:val="none"/>
              </w:rPr>
              <w:t>5</w:t>
            </w:r>
            <w:r>
              <w:rPr>
                <w:rFonts w:hint="eastAsia" w:ascii="宋体" w:hAnsi="宋体" w:eastAsia="宋体" w:cs="宋体"/>
                <w:color w:val="000000" w:themeColor="text1"/>
                <w:kern w:val="0"/>
                <w:szCs w:val="21"/>
                <w:highlight w:val="none"/>
                <w:lang w:val="en-US" w:eastAsia="zh-CN"/>
              </w:rPr>
              <w:t>.</w:t>
            </w:r>
            <w:r>
              <w:rPr>
                <w:rFonts w:hint="eastAsia" w:ascii="宋体" w:hAnsi="宋体" w:eastAsia="宋体" w:cs="宋体"/>
                <w:color w:val="000000" w:themeColor="text1"/>
                <w:kern w:val="0"/>
                <w:szCs w:val="21"/>
                <w:highlight w:val="none"/>
              </w:rPr>
              <w:t>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55"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val="0"/>
              <w:wordWrap/>
              <w:adjustRightInd/>
              <w:spacing w:line="320" w:lineRule="exact"/>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4</w:t>
            </w:r>
          </w:p>
        </w:tc>
        <w:tc>
          <w:tcPr>
            <w:tcW w:w="13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spacing w:line="320" w:lineRule="exact"/>
              <w:jc w:val="center"/>
              <w:rPr>
                <w:rFonts w:hint="eastAsia" w:ascii="宋体" w:hAnsi="宋体" w:eastAsia="宋体" w:cs="宋体"/>
                <w:bCs/>
                <w:color w:val="000000" w:themeColor="text1"/>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rPr>
              <w:t>档案资料管理</w:t>
            </w:r>
          </w:p>
        </w:tc>
        <w:tc>
          <w:tcPr>
            <w:tcW w:w="11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rPr>
              <w:t>10</w:t>
            </w:r>
            <w:r>
              <w:rPr>
                <w:rFonts w:hint="eastAsia" w:ascii="宋体" w:hAnsi="宋体" w:eastAsia="宋体" w:cs="宋体"/>
                <w:color w:val="000000" w:themeColor="text1"/>
                <w:kern w:val="0"/>
                <w:sz w:val="21"/>
                <w:szCs w:val="21"/>
                <w:highlight w:val="none"/>
                <w:lang w:val="en-US" w:eastAsia="zh-CN"/>
              </w:rPr>
              <w:t>分</w:t>
            </w:r>
          </w:p>
        </w:tc>
        <w:tc>
          <w:tcPr>
            <w:tcW w:w="6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ordWrap/>
              <w:spacing w:beforeLines="15" w:afterLines="15" w:line="320" w:lineRule="exact"/>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包括但不限于针对本项目制定的档案资料管理措施。</w:t>
            </w:r>
          </w:p>
          <w:p>
            <w:pPr>
              <w:wordWrap/>
              <w:spacing w:beforeLines="15" w:afterLines="15" w:line="320" w:lineRule="exact"/>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w:t>
            </w:r>
            <w:r>
              <w:rPr>
                <w:rFonts w:hint="eastAsia" w:ascii="宋体" w:hAnsi="宋体" w:eastAsia="宋体" w:cs="宋体"/>
                <w:color w:val="000000" w:themeColor="text1"/>
                <w:kern w:val="0"/>
                <w:szCs w:val="21"/>
                <w:highlight w:val="none"/>
                <w:lang w:val="en-US" w:eastAsia="zh-CN"/>
              </w:rPr>
              <w:t>.</w:t>
            </w:r>
            <w:r>
              <w:rPr>
                <w:rFonts w:hint="eastAsia" w:ascii="宋体" w:hAnsi="宋体" w:eastAsia="宋体" w:cs="宋体"/>
                <w:color w:val="000000" w:themeColor="text1"/>
                <w:kern w:val="0"/>
                <w:szCs w:val="21"/>
                <w:highlight w:val="none"/>
              </w:rPr>
              <w:t>档案资料管理方案完善，能够对设备运行维护、维修记录等各类资料进行系统地收集整理分类、储存，得10分；</w:t>
            </w:r>
          </w:p>
          <w:p>
            <w:pPr>
              <w:wordWrap/>
              <w:spacing w:beforeLines="15" w:afterLines="15" w:line="320" w:lineRule="exact"/>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2</w:t>
            </w:r>
            <w:r>
              <w:rPr>
                <w:rFonts w:hint="eastAsia" w:ascii="宋体" w:hAnsi="宋体" w:eastAsia="宋体" w:cs="宋体"/>
                <w:color w:val="000000" w:themeColor="text1"/>
                <w:kern w:val="0"/>
                <w:szCs w:val="21"/>
                <w:highlight w:val="none"/>
                <w:lang w:val="en-US" w:eastAsia="zh-CN"/>
              </w:rPr>
              <w:t>.</w:t>
            </w:r>
            <w:r>
              <w:rPr>
                <w:rFonts w:hint="eastAsia" w:ascii="宋体" w:hAnsi="宋体" w:eastAsia="宋体" w:cs="宋体"/>
                <w:color w:val="000000" w:themeColor="text1"/>
                <w:kern w:val="0"/>
                <w:szCs w:val="21"/>
                <w:highlight w:val="none"/>
              </w:rPr>
              <w:t>档案资料管理方案较为完善，能够对设备运行维护、维修记录等各类资料较系统地收集整理分类、储存，得7分；</w:t>
            </w:r>
          </w:p>
          <w:p>
            <w:pPr>
              <w:wordWrap/>
              <w:spacing w:beforeLines="15" w:afterLines="15" w:line="320" w:lineRule="exact"/>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3</w:t>
            </w:r>
            <w:r>
              <w:rPr>
                <w:rFonts w:hint="eastAsia" w:ascii="宋体" w:hAnsi="宋体" w:eastAsia="宋体" w:cs="宋体"/>
                <w:color w:val="000000" w:themeColor="text1"/>
                <w:kern w:val="0"/>
                <w:szCs w:val="21"/>
                <w:highlight w:val="none"/>
                <w:lang w:val="en-US" w:eastAsia="zh-CN"/>
              </w:rPr>
              <w:t>.</w:t>
            </w:r>
            <w:r>
              <w:rPr>
                <w:rFonts w:hint="eastAsia" w:ascii="宋体" w:hAnsi="宋体" w:eastAsia="宋体" w:cs="宋体"/>
                <w:color w:val="000000" w:themeColor="text1"/>
                <w:kern w:val="0"/>
                <w:szCs w:val="21"/>
                <w:highlight w:val="none"/>
              </w:rPr>
              <w:t>档案资料管理方案一般，对设备运行维护、维修记录等各类资料收集整理分类、储存一般，得3分；</w:t>
            </w:r>
          </w:p>
          <w:p>
            <w:pPr>
              <w:wordWrap/>
              <w:spacing w:beforeLines="15" w:afterLines="15" w:line="320" w:lineRule="exact"/>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4</w:t>
            </w:r>
            <w:r>
              <w:rPr>
                <w:rFonts w:hint="eastAsia" w:ascii="宋体" w:hAnsi="宋体" w:eastAsia="宋体" w:cs="宋体"/>
                <w:color w:val="000000" w:themeColor="text1"/>
                <w:kern w:val="0"/>
                <w:szCs w:val="21"/>
                <w:highlight w:val="none"/>
                <w:lang w:val="en-US" w:eastAsia="zh-CN"/>
              </w:rPr>
              <w:t>.</w:t>
            </w:r>
            <w:r>
              <w:rPr>
                <w:rFonts w:hint="eastAsia" w:ascii="宋体" w:hAnsi="宋体" w:eastAsia="宋体" w:cs="宋体"/>
                <w:color w:val="000000" w:themeColor="text1"/>
                <w:kern w:val="0"/>
                <w:szCs w:val="21"/>
                <w:highlight w:val="none"/>
              </w:rPr>
              <w:t>档案资料管理方案差，对设备运行维护、维修记录等各类资料收集整理分类、储存差，得1分；</w:t>
            </w:r>
          </w:p>
          <w:p>
            <w:pPr>
              <w:wordWrap/>
              <w:spacing w:beforeLines="15" w:afterLines="15" w:line="320" w:lineRule="exact"/>
              <w:jc w:val="left"/>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0"/>
                <w:szCs w:val="21"/>
                <w:highlight w:val="none"/>
              </w:rPr>
              <w:t>5</w:t>
            </w:r>
            <w:r>
              <w:rPr>
                <w:rFonts w:hint="eastAsia" w:ascii="宋体" w:hAnsi="宋体" w:eastAsia="宋体" w:cs="宋体"/>
                <w:color w:val="000000" w:themeColor="text1"/>
                <w:kern w:val="0"/>
                <w:szCs w:val="21"/>
                <w:highlight w:val="none"/>
                <w:lang w:val="en-US" w:eastAsia="zh-CN"/>
              </w:rPr>
              <w:t>.</w:t>
            </w:r>
            <w:r>
              <w:rPr>
                <w:rFonts w:hint="eastAsia" w:ascii="宋体" w:hAnsi="宋体" w:eastAsia="宋体" w:cs="宋体"/>
                <w:color w:val="000000" w:themeColor="text1"/>
                <w:kern w:val="0"/>
                <w:szCs w:val="21"/>
                <w:highlight w:val="none"/>
              </w:rPr>
              <w:t>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55"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val="0"/>
              <w:wordWrap/>
              <w:adjustRightInd/>
              <w:spacing w:line="320" w:lineRule="exact"/>
              <w:jc w:val="center"/>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5</w:t>
            </w:r>
          </w:p>
        </w:tc>
        <w:tc>
          <w:tcPr>
            <w:tcW w:w="13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ordWrap/>
              <w:spacing w:beforeLines="15" w:afterLines="15" w:line="320" w:lineRule="exact"/>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kern w:val="0"/>
                <w:sz w:val="21"/>
                <w:szCs w:val="21"/>
                <w:highlight w:val="none"/>
              </w:rPr>
              <w:t>突发应急方案</w:t>
            </w:r>
          </w:p>
        </w:tc>
        <w:tc>
          <w:tcPr>
            <w:tcW w:w="11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rPr>
              <w:t>10</w:t>
            </w:r>
            <w:r>
              <w:rPr>
                <w:rFonts w:hint="eastAsia" w:ascii="宋体" w:hAnsi="宋体" w:eastAsia="宋体" w:cs="宋体"/>
                <w:color w:val="000000" w:themeColor="text1"/>
                <w:kern w:val="0"/>
                <w:sz w:val="21"/>
                <w:szCs w:val="21"/>
                <w:highlight w:val="none"/>
                <w:lang w:val="en-US" w:eastAsia="zh-CN"/>
              </w:rPr>
              <w:t>分</w:t>
            </w:r>
          </w:p>
        </w:tc>
        <w:tc>
          <w:tcPr>
            <w:tcW w:w="6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ordWrap/>
              <w:spacing w:beforeLines="15" w:afterLines="15" w:line="320" w:lineRule="exact"/>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包括但不限于突发事件（电力故障、电梯故障、火灾等）应急方案。</w:t>
            </w:r>
          </w:p>
          <w:p>
            <w:pPr>
              <w:wordWrap/>
              <w:spacing w:beforeLines="15" w:afterLines="15" w:line="320" w:lineRule="exact"/>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1</w:t>
            </w:r>
            <w:r>
              <w:rPr>
                <w:rFonts w:hint="eastAsia" w:ascii="宋体" w:hAnsi="宋体" w:eastAsia="宋体" w:cs="宋体"/>
                <w:color w:val="000000" w:themeColor="text1"/>
                <w:kern w:val="0"/>
                <w:szCs w:val="21"/>
                <w:highlight w:val="none"/>
                <w:lang w:val="en-US" w:eastAsia="zh-CN"/>
              </w:rPr>
              <w:t>.</w:t>
            </w:r>
            <w:r>
              <w:rPr>
                <w:rFonts w:hint="eastAsia" w:ascii="宋体" w:hAnsi="宋体" w:eastAsia="宋体" w:cs="宋体"/>
                <w:color w:val="000000" w:themeColor="text1"/>
                <w:kern w:val="0"/>
                <w:szCs w:val="21"/>
                <w:highlight w:val="none"/>
              </w:rPr>
              <w:t>突发应急方案合理科学、具体、可行性强，10分；</w:t>
            </w:r>
          </w:p>
          <w:p>
            <w:pPr>
              <w:pStyle w:val="2"/>
              <w:wordWrap/>
              <w:spacing w:beforeLines="15" w:afterLines="15" w:line="320" w:lineRule="exact"/>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2</w:t>
            </w:r>
            <w:r>
              <w:rPr>
                <w:rFonts w:hint="eastAsia" w:ascii="宋体" w:hAnsi="宋体" w:eastAsia="宋体" w:cs="宋体"/>
                <w:color w:val="000000" w:themeColor="text1"/>
                <w:kern w:val="0"/>
                <w:sz w:val="21"/>
                <w:szCs w:val="21"/>
                <w:highlight w:val="none"/>
                <w:lang w:val="en-US" w:eastAsia="zh-CN"/>
              </w:rPr>
              <w:t>.</w:t>
            </w:r>
            <w:r>
              <w:rPr>
                <w:rFonts w:hint="eastAsia" w:ascii="宋体" w:hAnsi="宋体" w:eastAsia="宋体" w:cs="宋体"/>
                <w:color w:val="000000" w:themeColor="text1"/>
                <w:kern w:val="0"/>
                <w:sz w:val="21"/>
                <w:szCs w:val="21"/>
                <w:highlight w:val="none"/>
              </w:rPr>
              <w:t>突发应急方案较合理科学、较具体、较可行，得7分；</w:t>
            </w:r>
          </w:p>
          <w:p>
            <w:pPr>
              <w:wordWrap/>
              <w:spacing w:beforeLines="15" w:afterLines="15" w:line="320" w:lineRule="exact"/>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3</w:t>
            </w:r>
            <w:r>
              <w:rPr>
                <w:rFonts w:hint="eastAsia" w:ascii="宋体" w:hAnsi="宋体" w:eastAsia="宋体" w:cs="宋体"/>
                <w:color w:val="000000" w:themeColor="text1"/>
                <w:kern w:val="0"/>
                <w:szCs w:val="21"/>
                <w:highlight w:val="none"/>
                <w:lang w:val="en-US" w:eastAsia="zh-CN"/>
              </w:rPr>
              <w:t>.</w:t>
            </w:r>
            <w:r>
              <w:rPr>
                <w:rFonts w:hint="eastAsia" w:ascii="宋体" w:hAnsi="宋体" w:eastAsia="宋体" w:cs="宋体"/>
                <w:color w:val="000000" w:themeColor="text1"/>
                <w:kern w:val="0"/>
                <w:szCs w:val="21"/>
                <w:highlight w:val="none"/>
              </w:rPr>
              <w:t>突发应急方案一般、不够具体、可行性一般，得3分；</w:t>
            </w:r>
          </w:p>
          <w:p>
            <w:pPr>
              <w:wordWrap/>
              <w:spacing w:beforeLines="15" w:afterLines="15" w:line="320" w:lineRule="exact"/>
              <w:jc w:val="left"/>
              <w:rPr>
                <w:rFonts w:hint="eastAsia" w:ascii="宋体" w:hAnsi="宋体" w:eastAsia="宋体" w:cs="宋体"/>
                <w:color w:val="000000" w:themeColor="text1"/>
                <w:kern w:val="0"/>
                <w:szCs w:val="21"/>
                <w:highlight w:val="none"/>
              </w:rPr>
            </w:pPr>
            <w:r>
              <w:rPr>
                <w:rFonts w:hint="eastAsia" w:ascii="宋体" w:hAnsi="宋体" w:eastAsia="宋体" w:cs="宋体"/>
                <w:color w:val="000000" w:themeColor="text1"/>
                <w:kern w:val="0"/>
                <w:szCs w:val="21"/>
                <w:highlight w:val="none"/>
              </w:rPr>
              <w:t>4</w:t>
            </w:r>
            <w:r>
              <w:rPr>
                <w:rFonts w:hint="eastAsia" w:ascii="宋体" w:hAnsi="宋体" w:eastAsia="宋体" w:cs="宋体"/>
                <w:color w:val="000000" w:themeColor="text1"/>
                <w:kern w:val="0"/>
                <w:szCs w:val="21"/>
                <w:highlight w:val="none"/>
                <w:lang w:val="en-US" w:eastAsia="zh-CN"/>
              </w:rPr>
              <w:t>.</w:t>
            </w:r>
            <w:r>
              <w:rPr>
                <w:rFonts w:hint="eastAsia" w:ascii="宋体" w:hAnsi="宋体" w:eastAsia="宋体" w:cs="宋体"/>
                <w:color w:val="000000" w:themeColor="text1"/>
                <w:kern w:val="0"/>
                <w:szCs w:val="21"/>
                <w:highlight w:val="none"/>
              </w:rPr>
              <w:t>突发应急方案差、不具体、可行性差的，得1分；</w:t>
            </w:r>
          </w:p>
          <w:p>
            <w:pPr>
              <w:wordWrap/>
              <w:spacing w:beforeLines="15" w:afterLines="15" w:line="320" w:lineRule="exact"/>
              <w:jc w:val="left"/>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0"/>
                <w:szCs w:val="21"/>
                <w:highlight w:val="none"/>
              </w:rPr>
              <w:t>5</w:t>
            </w:r>
            <w:r>
              <w:rPr>
                <w:rFonts w:hint="eastAsia" w:ascii="宋体" w:hAnsi="宋体" w:eastAsia="宋体" w:cs="宋体"/>
                <w:color w:val="000000" w:themeColor="text1"/>
                <w:kern w:val="0"/>
                <w:szCs w:val="21"/>
                <w:highlight w:val="none"/>
                <w:lang w:val="en-US" w:eastAsia="zh-CN"/>
              </w:rPr>
              <w:t>.</w:t>
            </w:r>
            <w:r>
              <w:rPr>
                <w:rFonts w:hint="eastAsia" w:ascii="宋体" w:hAnsi="宋体" w:eastAsia="宋体" w:cs="宋体"/>
                <w:color w:val="000000" w:themeColor="text1"/>
                <w:kern w:val="0"/>
                <w:szCs w:val="21"/>
                <w:highlight w:val="none"/>
              </w:rPr>
              <w:t>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92" w:hRule="atLeast"/>
          <w:jc w:val="center"/>
        </w:trPr>
        <w:tc>
          <w:tcPr>
            <w:tcW w:w="2303"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widowControl w:val="0"/>
              <w:wordWrap/>
              <w:adjustRightInd/>
              <w:spacing w:line="320" w:lineRule="exact"/>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合计</w:t>
            </w:r>
          </w:p>
        </w:tc>
        <w:tc>
          <w:tcPr>
            <w:tcW w:w="11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val="0"/>
              <w:wordWrap/>
              <w:adjustRightInd/>
              <w:spacing w:line="320" w:lineRule="exact"/>
              <w:jc w:val="center"/>
              <w:rPr>
                <w:rFonts w:hint="eastAsia" w:ascii="宋体" w:hAnsi="宋体" w:eastAsia="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lang w:val="en-US" w:eastAsia="zh-CN"/>
              </w:rPr>
              <w:t>0</w:t>
            </w:r>
            <w:r>
              <w:rPr>
                <w:rFonts w:hint="eastAsia" w:ascii="宋体" w:hAnsi="宋体" w:eastAsia="宋体" w:cs="宋体"/>
                <w:color w:val="000000" w:themeColor="text1"/>
                <w:sz w:val="21"/>
                <w:szCs w:val="21"/>
                <w:highlight w:val="none"/>
              </w:rPr>
              <w:t>分</w:t>
            </w:r>
          </w:p>
        </w:tc>
        <w:tc>
          <w:tcPr>
            <w:tcW w:w="6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val="0"/>
              <w:wordWrap/>
              <w:adjustRightInd/>
              <w:spacing w:line="320" w:lineRule="exac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w:t>
            </w:r>
          </w:p>
        </w:tc>
      </w:tr>
    </w:tbl>
    <w:p>
      <w:pPr>
        <w:rPr>
          <w:color w:val="000000" w:themeColor="text1"/>
          <w:highlight w:val="none"/>
        </w:rPr>
      </w:pPr>
    </w:p>
    <w:p>
      <w:pPr>
        <w:rPr>
          <w:color w:val="000000" w:themeColor="text1"/>
          <w:highlight w:val="none"/>
        </w:rPr>
      </w:pPr>
      <w:r>
        <w:rPr>
          <w:color w:val="000000" w:themeColor="text1"/>
          <w:highlight w:val="none"/>
        </w:rPr>
        <w:t>商务</w:t>
      </w:r>
      <w:r>
        <w:rPr>
          <w:rFonts w:hint="eastAsia"/>
          <w:color w:val="000000" w:themeColor="text1"/>
          <w:highlight w:val="none"/>
        </w:rPr>
        <w:t>评</w:t>
      </w:r>
      <w:r>
        <w:rPr>
          <w:color w:val="000000" w:themeColor="text1"/>
          <w:highlight w:val="none"/>
        </w:rPr>
        <w:t>分</w:t>
      </w:r>
      <w:r>
        <w:rPr>
          <w:rFonts w:hint="eastAsia"/>
          <w:color w:val="000000" w:themeColor="text1"/>
          <w:highlight w:val="none"/>
        </w:rPr>
        <w:t>细则</w:t>
      </w:r>
    </w:p>
    <w:tbl>
      <w:tblPr>
        <w:tblStyle w:val="46"/>
        <w:tblW w:w="9417"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7"/>
        <w:gridCol w:w="1359"/>
        <w:gridCol w:w="1124"/>
        <w:gridCol w:w="6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trPr>
        <w:tc>
          <w:tcPr>
            <w:tcW w:w="917" w:type="dxa"/>
            <w:tcMar>
              <w:top w:w="0" w:type="dxa"/>
              <w:left w:w="108" w:type="dxa"/>
              <w:bottom w:w="0" w:type="dxa"/>
              <w:right w:w="108" w:type="dxa"/>
            </w:tcMar>
            <w:vAlign w:val="center"/>
          </w:tcPr>
          <w:p>
            <w:pPr>
              <w:widowControl w:val="0"/>
              <w:wordWrap/>
              <w:adjustRightInd/>
              <w:snapToGrid/>
              <w:spacing w:line="320" w:lineRule="exact"/>
              <w:jc w:val="center"/>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序号</w:t>
            </w:r>
          </w:p>
        </w:tc>
        <w:tc>
          <w:tcPr>
            <w:tcW w:w="1359" w:type="dxa"/>
            <w:tcMar>
              <w:top w:w="0" w:type="dxa"/>
              <w:left w:w="108" w:type="dxa"/>
              <w:bottom w:w="0" w:type="dxa"/>
              <w:right w:w="108" w:type="dxa"/>
            </w:tcMar>
            <w:vAlign w:val="center"/>
          </w:tcPr>
          <w:p>
            <w:pPr>
              <w:widowControl w:val="0"/>
              <w:wordWrap/>
              <w:adjustRightInd/>
              <w:snapToGrid/>
              <w:spacing w:line="320" w:lineRule="exact"/>
              <w:jc w:val="center"/>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评审内容</w:t>
            </w:r>
          </w:p>
        </w:tc>
        <w:tc>
          <w:tcPr>
            <w:tcW w:w="1124" w:type="dxa"/>
            <w:tcMar>
              <w:top w:w="0" w:type="dxa"/>
              <w:left w:w="108" w:type="dxa"/>
              <w:bottom w:w="0" w:type="dxa"/>
              <w:right w:w="108" w:type="dxa"/>
            </w:tcMar>
            <w:vAlign w:val="center"/>
          </w:tcPr>
          <w:p>
            <w:pPr>
              <w:widowControl w:val="0"/>
              <w:wordWrap/>
              <w:adjustRightInd/>
              <w:snapToGrid/>
              <w:spacing w:line="320" w:lineRule="exact"/>
              <w:jc w:val="center"/>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分值</w:t>
            </w:r>
          </w:p>
        </w:tc>
        <w:tc>
          <w:tcPr>
            <w:tcW w:w="6017" w:type="dxa"/>
            <w:tcMar>
              <w:top w:w="0" w:type="dxa"/>
              <w:left w:w="108" w:type="dxa"/>
              <w:bottom w:w="0" w:type="dxa"/>
              <w:right w:w="108" w:type="dxa"/>
            </w:tcMar>
            <w:vAlign w:val="center"/>
          </w:tcPr>
          <w:p>
            <w:pPr>
              <w:widowControl w:val="0"/>
              <w:wordWrap/>
              <w:adjustRightInd/>
              <w:snapToGrid/>
              <w:spacing w:line="320" w:lineRule="exact"/>
              <w:jc w:val="center"/>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3" w:hRule="atLeast"/>
        </w:trPr>
        <w:tc>
          <w:tcPr>
            <w:tcW w:w="917" w:type="dxa"/>
            <w:tcMar>
              <w:top w:w="0" w:type="dxa"/>
              <w:left w:w="108" w:type="dxa"/>
              <w:bottom w:w="0" w:type="dxa"/>
              <w:right w:w="108" w:type="dxa"/>
            </w:tcMar>
            <w:vAlign w:val="center"/>
          </w:tcPr>
          <w:p>
            <w:pPr>
              <w:widowControl w:val="0"/>
              <w:wordWrap/>
              <w:adjustRightInd/>
              <w:snapToGrid/>
              <w:spacing w:line="320" w:lineRule="exact"/>
              <w:jc w:val="center"/>
              <w:textAlignment w:val="auto"/>
              <w:rPr>
                <w:rFonts w:hint="eastAsia" w:ascii="宋体" w:hAnsi="宋体" w:eastAsia="宋体" w:cs="宋体"/>
                <w:color w:val="000000" w:themeColor="text1"/>
                <w:kern w:val="2"/>
                <w:sz w:val="21"/>
                <w:szCs w:val="24"/>
                <w:highlight w:val="none"/>
                <w:lang w:val="en-US" w:eastAsia="zh-CN" w:bidi="ar-SA"/>
              </w:rPr>
            </w:pPr>
            <w:r>
              <w:rPr>
                <w:rFonts w:hint="eastAsia" w:ascii="宋体" w:hAnsi="宋体" w:eastAsia="宋体" w:cs="宋体"/>
                <w:color w:val="000000" w:themeColor="text1"/>
                <w:highlight w:val="none"/>
              </w:rPr>
              <w:t>1</w:t>
            </w:r>
          </w:p>
        </w:tc>
        <w:tc>
          <w:tcPr>
            <w:tcW w:w="1359" w:type="dxa"/>
            <w:tcMar>
              <w:top w:w="0" w:type="dxa"/>
              <w:left w:w="108" w:type="dxa"/>
              <w:bottom w:w="0" w:type="dxa"/>
              <w:right w:w="108" w:type="dxa"/>
            </w:tcMar>
            <w:vAlign w:val="center"/>
          </w:tcPr>
          <w:p>
            <w:pPr>
              <w:widowControl/>
              <w:kinsoku w:val="0"/>
              <w:wordWrap/>
              <w:autoSpaceDE w:val="0"/>
              <w:autoSpaceDN w:val="0"/>
              <w:adjustRightInd w:val="0"/>
              <w:snapToGrid w:val="0"/>
              <w:spacing w:line="320" w:lineRule="exact"/>
              <w:jc w:val="center"/>
              <w:textAlignment w:val="baseline"/>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投入设备情况</w:t>
            </w:r>
          </w:p>
        </w:tc>
        <w:tc>
          <w:tcPr>
            <w:tcW w:w="1124" w:type="dxa"/>
            <w:tcMar>
              <w:top w:w="0" w:type="dxa"/>
              <w:left w:w="108" w:type="dxa"/>
              <w:bottom w:w="0" w:type="dxa"/>
              <w:right w:w="108" w:type="dxa"/>
            </w:tcMar>
            <w:vAlign w:val="center"/>
          </w:tcPr>
          <w:p>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b w:val="0"/>
                <w:bCs w:val="0"/>
                <w:color w:val="000000" w:themeColor="text1"/>
                <w:kern w:val="0"/>
                <w:sz w:val="21"/>
                <w:szCs w:val="21"/>
                <w:highlight w:val="none"/>
                <w:lang w:val="en-US" w:eastAsia="zh-CN"/>
              </w:rPr>
              <w:t>20分</w:t>
            </w:r>
          </w:p>
        </w:tc>
        <w:tc>
          <w:tcPr>
            <w:tcW w:w="6017" w:type="dxa"/>
            <w:tcMar>
              <w:top w:w="0" w:type="dxa"/>
              <w:left w:w="108" w:type="dxa"/>
              <w:bottom w:w="0" w:type="dxa"/>
              <w:right w:w="108" w:type="dxa"/>
            </w:tcMar>
            <w:vAlign w:val="center"/>
          </w:tcPr>
          <w:p>
            <w:pPr>
              <w:widowControl/>
              <w:kinsoku w:val="0"/>
              <w:wordWrap/>
              <w:autoSpaceDE w:val="0"/>
              <w:autoSpaceDN w:val="0"/>
              <w:adjustRightInd w:val="0"/>
              <w:snapToGrid w:val="0"/>
              <w:spacing w:line="320" w:lineRule="exact"/>
              <w:jc w:val="left"/>
              <w:textAlignment w:val="baseline"/>
              <w:rPr>
                <w:rFonts w:hint="eastAsia" w:ascii="宋体" w:hAnsi="宋体" w:eastAsia="宋体" w:cs="宋体"/>
                <w:b w:val="0"/>
                <w:bCs w:val="0"/>
                <w:color w:val="000000" w:themeColor="text1"/>
                <w:sz w:val="21"/>
                <w:szCs w:val="21"/>
                <w:highlight w:val="none"/>
              </w:rPr>
            </w:pPr>
            <w:r>
              <w:rPr>
                <w:rFonts w:hint="eastAsia" w:ascii="宋体" w:hAnsi="宋体" w:eastAsia="宋体" w:cs="宋体"/>
                <w:b w:val="0"/>
                <w:bCs w:val="0"/>
                <w:color w:val="000000" w:themeColor="text1"/>
                <w:sz w:val="21"/>
                <w:szCs w:val="21"/>
                <w:highlight w:val="none"/>
                <w:lang w:val="en-US" w:eastAsia="zh-CN"/>
              </w:rPr>
              <w:t>投标人具有</w:t>
            </w:r>
            <w:r>
              <w:rPr>
                <w:rFonts w:hint="eastAsia" w:ascii="宋体" w:hAnsi="宋体" w:eastAsia="宋体" w:cs="宋体"/>
                <w:b w:val="0"/>
                <w:bCs w:val="0"/>
                <w:color w:val="000000" w:themeColor="text1"/>
                <w:sz w:val="21"/>
                <w:szCs w:val="21"/>
                <w:highlight w:val="none"/>
              </w:rPr>
              <w:t>防暴棍、盾牌、钢叉、对讲机</w:t>
            </w:r>
            <w:r>
              <w:rPr>
                <w:rFonts w:hint="eastAsia" w:ascii="宋体" w:hAnsi="宋体" w:eastAsia="宋体" w:cs="宋体"/>
                <w:b w:val="0"/>
                <w:bCs w:val="0"/>
                <w:color w:val="000000" w:themeColor="text1"/>
                <w:sz w:val="21"/>
                <w:szCs w:val="21"/>
                <w:highlight w:val="none"/>
                <w:lang w:val="en-US" w:eastAsia="zh-CN"/>
              </w:rPr>
              <w:t>等设备</w:t>
            </w:r>
            <w:r>
              <w:rPr>
                <w:rFonts w:hint="eastAsia" w:ascii="宋体" w:hAnsi="宋体" w:eastAsia="宋体" w:cs="宋体"/>
                <w:b w:val="0"/>
                <w:bCs w:val="0"/>
                <w:color w:val="000000" w:themeColor="text1"/>
                <w:sz w:val="21"/>
                <w:szCs w:val="21"/>
                <w:highlight w:val="none"/>
                <w:lang w:eastAsia="zh-CN"/>
              </w:rPr>
              <w:t>，</w:t>
            </w:r>
            <w:r>
              <w:rPr>
                <w:rFonts w:hint="eastAsia" w:ascii="宋体" w:hAnsi="宋体" w:eastAsia="宋体" w:cs="宋体"/>
                <w:b w:val="0"/>
                <w:bCs w:val="0"/>
                <w:color w:val="000000" w:themeColor="text1"/>
                <w:sz w:val="21"/>
                <w:szCs w:val="21"/>
                <w:highlight w:val="none"/>
                <w:lang w:val="en-US" w:eastAsia="zh-CN"/>
              </w:rPr>
              <w:t>每提供一项，得5分</w:t>
            </w:r>
            <w:r>
              <w:rPr>
                <w:rFonts w:hint="eastAsia" w:ascii="宋体" w:hAnsi="宋体" w:eastAsia="宋体" w:cs="宋体"/>
                <w:b w:val="0"/>
                <w:bCs w:val="0"/>
                <w:color w:val="000000" w:themeColor="text1"/>
                <w:sz w:val="21"/>
                <w:szCs w:val="21"/>
                <w:highlight w:val="none"/>
              </w:rPr>
              <w:t>，</w:t>
            </w:r>
            <w:r>
              <w:rPr>
                <w:rFonts w:hint="eastAsia" w:ascii="宋体" w:hAnsi="宋体" w:eastAsia="宋体" w:cs="宋体"/>
                <w:b w:val="0"/>
                <w:bCs w:val="0"/>
                <w:color w:val="000000" w:themeColor="text1"/>
                <w:sz w:val="21"/>
                <w:szCs w:val="21"/>
                <w:highlight w:val="none"/>
                <w:lang w:val="en-US" w:eastAsia="zh-CN"/>
              </w:rPr>
              <w:t>满分20</w:t>
            </w:r>
            <w:r>
              <w:rPr>
                <w:rFonts w:hint="eastAsia" w:ascii="宋体" w:hAnsi="宋体" w:eastAsia="宋体" w:cs="宋体"/>
                <w:b w:val="0"/>
                <w:bCs w:val="0"/>
                <w:color w:val="000000" w:themeColor="text1"/>
                <w:sz w:val="21"/>
                <w:szCs w:val="21"/>
                <w:highlight w:val="none"/>
              </w:rPr>
              <w:t>分；否则不得分；</w:t>
            </w:r>
          </w:p>
          <w:p>
            <w:pPr>
              <w:widowControl/>
              <w:kinsoku w:val="0"/>
              <w:wordWrap/>
              <w:autoSpaceDE w:val="0"/>
              <w:autoSpaceDN w:val="0"/>
              <w:adjustRightInd w:val="0"/>
              <w:snapToGrid w:val="0"/>
              <w:spacing w:line="320" w:lineRule="exact"/>
              <w:jc w:val="left"/>
              <w:textAlignment w:val="baseline"/>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b/>
                <w:bCs/>
                <w:color w:val="000000" w:themeColor="text1"/>
                <w:sz w:val="21"/>
                <w:szCs w:val="21"/>
                <w:highlight w:val="none"/>
              </w:rPr>
              <w:t>注：</w:t>
            </w:r>
            <w:r>
              <w:rPr>
                <w:rFonts w:hint="eastAsia" w:ascii="宋体" w:hAnsi="宋体" w:eastAsia="宋体" w:cs="宋体"/>
                <w:b/>
                <w:bCs/>
                <w:color w:val="000000" w:themeColor="text1"/>
                <w:sz w:val="21"/>
                <w:szCs w:val="21"/>
                <w:highlight w:val="none"/>
                <w:lang w:val="en-US" w:eastAsia="zh-CN"/>
              </w:rPr>
              <w:t>提供设备图片</w:t>
            </w:r>
            <w:r>
              <w:rPr>
                <w:rFonts w:hint="eastAsia" w:ascii="宋体" w:hAnsi="宋体" w:eastAsia="宋体" w:cs="宋体"/>
                <w:b/>
                <w:bCs/>
                <w:color w:val="000000" w:themeColor="text1"/>
                <w:sz w:val="21"/>
                <w:szCs w:val="21"/>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0" w:hRule="atLeast"/>
        </w:trPr>
        <w:tc>
          <w:tcPr>
            <w:tcW w:w="917" w:type="dxa"/>
            <w:tcMar>
              <w:top w:w="0" w:type="dxa"/>
              <w:left w:w="108" w:type="dxa"/>
              <w:bottom w:w="0" w:type="dxa"/>
              <w:right w:w="108" w:type="dxa"/>
            </w:tcMar>
            <w:vAlign w:val="center"/>
          </w:tcPr>
          <w:p>
            <w:pPr>
              <w:widowControl w:val="0"/>
              <w:wordWrap/>
              <w:adjustRightInd/>
              <w:snapToGrid/>
              <w:spacing w:line="320" w:lineRule="exact"/>
              <w:jc w:val="center"/>
              <w:textAlignment w:val="auto"/>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2</w:t>
            </w:r>
          </w:p>
        </w:tc>
        <w:tc>
          <w:tcPr>
            <w:tcW w:w="1359" w:type="dxa"/>
            <w:tcMar>
              <w:top w:w="0" w:type="dxa"/>
              <w:left w:w="108" w:type="dxa"/>
              <w:bottom w:w="0" w:type="dxa"/>
              <w:right w:w="108" w:type="dxa"/>
            </w:tcMar>
            <w:vAlign w:val="center"/>
          </w:tcPr>
          <w:p>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lang w:val="en-US" w:eastAsia="zh-CN"/>
              </w:rPr>
              <w:t>同类项目业绩</w:t>
            </w:r>
          </w:p>
        </w:tc>
        <w:tc>
          <w:tcPr>
            <w:tcW w:w="1124" w:type="dxa"/>
            <w:tcMar>
              <w:top w:w="0" w:type="dxa"/>
              <w:left w:w="108" w:type="dxa"/>
              <w:bottom w:w="0" w:type="dxa"/>
              <w:right w:w="108" w:type="dxa"/>
            </w:tcMar>
            <w:vAlign w:val="center"/>
          </w:tcPr>
          <w:p>
            <w:pPr>
              <w:widowControl/>
              <w:wordWrap/>
              <w:spacing w:line="320" w:lineRule="exact"/>
              <w:jc w:val="center"/>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lang w:val="en-US" w:eastAsia="zh-CN"/>
              </w:rPr>
              <w:t>10分</w:t>
            </w:r>
          </w:p>
        </w:tc>
        <w:tc>
          <w:tcPr>
            <w:tcW w:w="6017" w:type="dxa"/>
            <w:tcMar>
              <w:top w:w="0" w:type="dxa"/>
              <w:left w:w="108" w:type="dxa"/>
              <w:bottom w:w="0" w:type="dxa"/>
              <w:right w:w="108" w:type="dxa"/>
            </w:tcMar>
            <w:vAlign w:val="center"/>
          </w:tcPr>
          <w:p>
            <w:pPr>
              <w:wordWrap/>
              <w:spacing w:line="320" w:lineRule="exac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投标人2020年1月1日至投标截止时间承接过同类项目业绩的，提供1项业绩得</w:t>
            </w:r>
            <w:r>
              <w:rPr>
                <w:rFonts w:hint="eastAsia" w:ascii="宋体" w:hAnsi="宋体" w:eastAsia="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分，最高得</w:t>
            </w:r>
            <w:r>
              <w:rPr>
                <w:rFonts w:hint="eastAsia" w:ascii="宋体" w:hAnsi="宋体" w:eastAsia="宋体" w:cs="宋体"/>
                <w:color w:val="000000" w:themeColor="text1"/>
                <w:sz w:val="21"/>
                <w:szCs w:val="21"/>
                <w:highlight w:val="none"/>
                <w:lang w:val="en-US" w:eastAsia="zh-CN"/>
              </w:rPr>
              <w:t>10</w:t>
            </w:r>
            <w:r>
              <w:rPr>
                <w:rFonts w:hint="eastAsia" w:ascii="宋体" w:hAnsi="宋体" w:eastAsia="宋体" w:cs="宋体"/>
                <w:color w:val="000000" w:themeColor="text1"/>
                <w:sz w:val="21"/>
                <w:szCs w:val="21"/>
                <w:highlight w:val="none"/>
              </w:rPr>
              <w:t xml:space="preserve">分。 </w:t>
            </w:r>
          </w:p>
          <w:p>
            <w:pPr>
              <w:widowControl/>
              <w:wordWrap/>
              <w:spacing w:line="320" w:lineRule="exact"/>
              <w:jc w:val="left"/>
              <w:rPr>
                <w:rFonts w:hint="eastAsia" w:ascii="宋体" w:hAnsi="宋体" w:eastAsia="宋体" w:cs="宋体"/>
                <w:color w:val="000000" w:themeColor="text1"/>
                <w:kern w:val="2"/>
                <w:sz w:val="21"/>
                <w:szCs w:val="21"/>
                <w:highlight w:val="none"/>
                <w:lang w:val="en-US" w:eastAsia="zh-CN" w:bidi="ar-SA"/>
              </w:rPr>
            </w:pPr>
            <w:r>
              <w:rPr>
                <w:rFonts w:hint="eastAsia" w:ascii="宋体" w:hAnsi="宋体" w:eastAsia="宋体" w:cs="宋体"/>
                <w:b/>
                <w:bCs/>
                <w:color w:val="000000" w:themeColor="text1"/>
                <w:sz w:val="21"/>
                <w:szCs w:val="21"/>
                <w:highlight w:val="none"/>
              </w:rPr>
              <w:t>注：以合同签订时间为准</w:t>
            </w:r>
            <w:r>
              <w:rPr>
                <w:rFonts w:hint="eastAsia" w:ascii="宋体" w:hAnsi="宋体" w:eastAsia="宋体" w:cs="宋体"/>
                <w:b/>
                <w:bCs/>
                <w:color w:val="000000" w:themeColor="text1"/>
                <w:sz w:val="21"/>
                <w:szCs w:val="21"/>
                <w:highlight w:val="none"/>
                <w:lang w:eastAsia="zh-CN"/>
              </w:rPr>
              <w:t>，</w:t>
            </w:r>
            <w:r>
              <w:rPr>
                <w:rFonts w:hint="eastAsia" w:ascii="宋体" w:hAnsi="宋体" w:eastAsia="宋体" w:cs="宋体"/>
                <w:b/>
                <w:bCs/>
                <w:color w:val="000000" w:themeColor="text1"/>
                <w:sz w:val="21"/>
                <w:szCs w:val="21"/>
                <w:highlight w:val="none"/>
              </w:rPr>
              <w:t>提供合同复印件加盖公章作为评审依据，不提供不得分。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48" w:hRule="atLeast"/>
        </w:trPr>
        <w:tc>
          <w:tcPr>
            <w:tcW w:w="917" w:type="dxa"/>
            <w:tcMar>
              <w:top w:w="0" w:type="dxa"/>
              <w:left w:w="108" w:type="dxa"/>
              <w:bottom w:w="0" w:type="dxa"/>
              <w:right w:w="108" w:type="dxa"/>
            </w:tcMar>
            <w:vAlign w:val="center"/>
          </w:tcPr>
          <w:p>
            <w:pPr>
              <w:widowControl w:val="0"/>
              <w:wordWrap/>
              <w:adjustRightInd/>
              <w:snapToGrid/>
              <w:spacing w:line="320" w:lineRule="exact"/>
              <w:jc w:val="center"/>
              <w:textAlignment w:val="auto"/>
              <w:rPr>
                <w:rFonts w:hint="default" w:ascii="宋体" w:hAnsi="宋体" w:eastAsia="宋体" w:cs="宋体"/>
                <w:color w:val="000000" w:themeColor="text1"/>
                <w:highlight w:val="none"/>
                <w:lang w:val="en-US" w:eastAsia="zh-CN"/>
              </w:rPr>
            </w:pPr>
            <w:r>
              <w:rPr>
                <w:rFonts w:hint="eastAsia" w:ascii="宋体" w:hAnsi="宋体" w:cs="宋体"/>
                <w:color w:val="000000" w:themeColor="text1"/>
                <w:highlight w:val="none"/>
                <w:lang w:val="en-US" w:eastAsia="zh-CN"/>
              </w:rPr>
              <w:t>3</w:t>
            </w:r>
          </w:p>
        </w:tc>
        <w:tc>
          <w:tcPr>
            <w:tcW w:w="1359" w:type="dxa"/>
            <w:tcMar>
              <w:top w:w="0" w:type="dxa"/>
              <w:left w:w="108" w:type="dxa"/>
              <w:bottom w:w="0" w:type="dxa"/>
              <w:right w:w="108" w:type="dxa"/>
            </w:tcMar>
            <w:vAlign w:val="center"/>
          </w:tcPr>
          <w:p>
            <w:pPr>
              <w:widowControl/>
              <w:wordWrap/>
              <w:spacing w:line="320" w:lineRule="exact"/>
              <w:jc w:val="center"/>
              <w:rPr>
                <w:rFonts w:hint="eastAsia" w:ascii="宋体" w:hAnsi="宋体" w:cs="宋体"/>
                <w:color w:val="000000" w:themeColor="text1"/>
                <w:highlight w:val="none"/>
                <w:lang w:val="en-US" w:eastAsia="zh-CN"/>
              </w:rPr>
            </w:pPr>
            <w:r>
              <w:rPr>
                <w:rFonts w:hint="eastAsia" w:ascii="宋体" w:hAnsi="宋体" w:eastAsia="宋体" w:cs="宋体"/>
                <w:color w:val="000000" w:themeColor="text1"/>
                <w:kern w:val="0"/>
                <w:sz w:val="21"/>
                <w:szCs w:val="21"/>
                <w:highlight w:val="none"/>
              </w:rPr>
              <w:t>人员</w:t>
            </w:r>
            <w:r>
              <w:rPr>
                <w:rFonts w:hint="eastAsia" w:ascii="宋体" w:hAnsi="宋体" w:eastAsia="宋体" w:cs="宋体"/>
                <w:color w:val="000000" w:themeColor="text1"/>
                <w:sz w:val="21"/>
                <w:szCs w:val="21"/>
                <w:highlight w:val="none"/>
                <w:lang w:val="en-US" w:eastAsia="zh-CN"/>
              </w:rPr>
              <w:t>投入</w:t>
            </w:r>
            <w:r>
              <w:rPr>
                <w:rFonts w:hint="eastAsia" w:ascii="宋体" w:hAnsi="宋体" w:eastAsia="宋体" w:cs="宋体"/>
                <w:color w:val="000000" w:themeColor="text1"/>
                <w:kern w:val="0"/>
                <w:sz w:val="21"/>
                <w:szCs w:val="21"/>
                <w:highlight w:val="none"/>
              </w:rPr>
              <w:t>情况</w:t>
            </w:r>
          </w:p>
        </w:tc>
        <w:tc>
          <w:tcPr>
            <w:tcW w:w="1124" w:type="dxa"/>
            <w:tcMar>
              <w:top w:w="0" w:type="dxa"/>
              <w:left w:w="108" w:type="dxa"/>
              <w:bottom w:w="0" w:type="dxa"/>
              <w:right w:w="108" w:type="dxa"/>
            </w:tcMar>
            <w:vAlign w:val="center"/>
          </w:tcPr>
          <w:p>
            <w:pPr>
              <w:widowControl/>
              <w:wordWrap/>
              <w:spacing w:line="320" w:lineRule="exact"/>
              <w:jc w:val="center"/>
              <w:rPr>
                <w:rFonts w:hint="eastAsia" w:ascii="宋体" w:hAnsi="宋体" w:cs="宋体"/>
                <w:color w:val="000000" w:themeColor="text1"/>
                <w:highlight w:val="none"/>
                <w:lang w:val="en-US" w:eastAsia="zh-CN"/>
              </w:rPr>
            </w:pPr>
            <w:r>
              <w:rPr>
                <w:rFonts w:hint="eastAsia" w:ascii="宋体" w:hAnsi="宋体" w:eastAsia="宋体" w:cs="宋体"/>
                <w:color w:val="000000" w:themeColor="text1"/>
                <w:kern w:val="0"/>
                <w:sz w:val="21"/>
                <w:szCs w:val="21"/>
                <w:highlight w:val="none"/>
                <w:lang w:val="en-US" w:eastAsia="zh-CN"/>
              </w:rPr>
              <w:t>10分</w:t>
            </w:r>
          </w:p>
        </w:tc>
        <w:tc>
          <w:tcPr>
            <w:tcW w:w="6017" w:type="dxa"/>
            <w:tcMar>
              <w:top w:w="0" w:type="dxa"/>
              <w:left w:w="108" w:type="dxa"/>
              <w:bottom w:w="0" w:type="dxa"/>
              <w:right w:w="108" w:type="dxa"/>
            </w:tcMar>
            <w:vAlign w:val="center"/>
          </w:tcPr>
          <w:p>
            <w:pPr>
              <w:widowControl/>
              <w:wordWrap/>
              <w:spacing w:line="320" w:lineRule="exact"/>
              <w:jc w:val="left"/>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投入本项目人员，提供1人得2分，满分10分。</w:t>
            </w:r>
          </w:p>
          <w:p>
            <w:pPr>
              <w:widowControl/>
              <w:wordWrap/>
              <w:spacing w:line="320" w:lineRule="exact"/>
              <w:jc w:val="left"/>
              <w:rPr>
                <w:rFonts w:hint="eastAsia" w:ascii="宋体" w:hAnsi="宋体" w:eastAsia="宋体" w:cs="宋体"/>
                <w:b/>
                <w:bCs/>
                <w:color w:val="000000" w:themeColor="text1"/>
                <w:highlight w:val="none"/>
              </w:rPr>
            </w:pPr>
            <w:r>
              <w:rPr>
                <w:rFonts w:hint="eastAsia" w:ascii="宋体" w:hAnsi="宋体" w:eastAsia="宋体" w:cs="宋体"/>
                <w:b/>
                <w:bCs/>
                <w:color w:val="000000" w:themeColor="text1"/>
                <w:sz w:val="21"/>
                <w:szCs w:val="21"/>
                <w:highlight w:val="none"/>
                <w:lang w:val="en-US" w:eastAsia="zh-CN"/>
              </w:rPr>
              <w:t>注：提供身份证复印件和劳动合同复印件加盖公章，不提供不得分。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trPr>
        <w:tc>
          <w:tcPr>
            <w:tcW w:w="2276" w:type="dxa"/>
            <w:gridSpan w:val="2"/>
            <w:vAlign w:val="center"/>
          </w:tcPr>
          <w:p>
            <w:pPr>
              <w:widowControl w:val="0"/>
              <w:wordWrap/>
              <w:adjustRightInd/>
              <w:snapToGrid/>
              <w:spacing w:line="320" w:lineRule="exact"/>
              <w:jc w:val="center"/>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t>合计</w:t>
            </w:r>
          </w:p>
        </w:tc>
        <w:tc>
          <w:tcPr>
            <w:tcW w:w="1124" w:type="dxa"/>
            <w:tcMar>
              <w:top w:w="0" w:type="dxa"/>
              <w:left w:w="108" w:type="dxa"/>
              <w:bottom w:w="0" w:type="dxa"/>
              <w:right w:w="108" w:type="dxa"/>
            </w:tcMar>
            <w:vAlign w:val="center"/>
          </w:tcPr>
          <w:p>
            <w:pPr>
              <w:widowControl w:val="0"/>
              <w:wordWrap/>
              <w:adjustRightInd/>
              <w:snapToGrid/>
              <w:spacing w:line="320" w:lineRule="exact"/>
              <w:jc w:val="center"/>
              <w:textAlignment w:val="auto"/>
              <w:rPr>
                <w:rFonts w:hint="eastAsia" w:ascii="宋体" w:hAnsi="宋体" w:eastAsia="宋体" w:cs="宋体"/>
                <w:color w:val="000000" w:themeColor="text1"/>
                <w:highlight w:val="none"/>
              </w:rPr>
            </w:pPr>
            <w:r>
              <w:rPr>
                <w:rFonts w:hint="eastAsia" w:ascii="宋体" w:hAnsi="宋体" w:cs="宋体"/>
                <w:color w:val="000000" w:themeColor="text1"/>
                <w:highlight w:val="none"/>
                <w:lang w:val="en-US" w:eastAsia="zh-CN"/>
              </w:rPr>
              <w:t>4</w:t>
            </w:r>
            <w:r>
              <w:rPr>
                <w:rFonts w:hint="eastAsia" w:ascii="宋体" w:hAnsi="宋体" w:eastAsia="宋体" w:cs="宋体"/>
                <w:color w:val="000000" w:themeColor="text1"/>
                <w:highlight w:val="none"/>
                <w:lang w:val="en-US" w:eastAsia="zh-CN"/>
              </w:rPr>
              <w:t>0</w:t>
            </w:r>
            <w:r>
              <w:rPr>
                <w:rFonts w:hint="eastAsia" w:ascii="宋体" w:hAnsi="宋体" w:eastAsia="宋体" w:cs="宋体"/>
                <w:color w:val="000000" w:themeColor="text1"/>
                <w:highlight w:val="none"/>
              </w:rPr>
              <w:t>分</w:t>
            </w:r>
          </w:p>
        </w:tc>
        <w:tc>
          <w:tcPr>
            <w:tcW w:w="6017" w:type="dxa"/>
            <w:tcMar>
              <w:top w:w="0" w:type="dxa"/>
              <w:left w:w="108" w:type="dxa"/>
              <w:bottom w:w="0" w:type="dxa"/>
              <w:right w:w="108" w:type="dxa"/>
            </w:tcMar>
            <w:vAlign w:val="center"/>
          </w:tcPr>
          <w:p>
            <w:pPr>
              <w:widowControl w:val="0"/>
              <w:wordWrap/>
              <w:adjustRightInd/>
              <w:snapToGrid/>
              <w:spacing w:line="320" w:lineRule="exact"/>
              <w:jc w:val="center"/>
              <w:textAlignment w:val="auto"/>
              <w:rPr>
                <w:rFonts w:hint="eastAsia" w:ascii="宋体" w:hAnsi="宋体" w:eastAsia="宋体" w:cs="宋体"/>
                <w:color w:val="000000" w:themeColor="text1"/>
                <w:highlight w:val="none"/>
              </w:rPr>
            </w:pPr>
          </w:p>
        </w:tc>
      </w:tr>
    </w:tbl>
    <w:p>
      <w:pPr>
        <w:rPr>
          <w:rFonts w:ascii="宋体"/>
          <w:color w:val="000000" w:themeColor="text1"/>
          <w:szCs w:val="21"/>
          <w:highlight w:val="none"/>
        </w:rPr>
      </w:pPr>
      <w:r>
        <w:rPr>
          <w:rFonts w:hint="eastAsia"/>
          <w:color w:val="000000" w:themeColor="text1"/>
          <w:highlight w:val="none"/>
        </w:rPr>
        <w:t>注：对照每项评价指标要求，投标文件完全不满足要求的，不得分。</w:t>
      </w: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rPr>
          <w:rFonts w:ascii="宋体"/>
          <w:color w:val="000000" w:themeColor="text1"/>
          <w:szCs w:val="21"/>
          <w:highlight w:val="none"/>
        </w:rPr>
      </w:pPr>
    </w:p>
    <w:p>
      <w:pPr>
        <w:widowControl/>
        <w:tabs>
          <w:tab w:val="left" w:pos="753"/>
        </w:tabs>
        <w:adjustRightInd w:val="0"/>
        <w:snapToGrid w:val="0"/>
        <w:spacing w:line="360" w:lineRule="auto"/>
        <w:ind w:left="753" w:hanging="753"/>
        <w:rPr>
          <w:rFonts w:ascii="宋体" w:hAnsi="宋体" w:cs="Arial"/>
          <w:color w:val="000000" w:themeColor="text1"/>
          <w:szCs w:val="21"/>
          <w:highlight w:val="none"/>
        </w:rPr>
        <w:sectPr>
          <w:footerReference r:id="rId10" w:type="first"/>
          <w:footerReference r:id="rId9" w:type="default"/>
          <w:pgSz w:w="11906" w:h="16838"/>
          <w:pgMar w:top="1418" w:right="1230" w:bottom="1418" w:left="1230" w:header="851" w:footer="851" w:gutter="0"/>
          <w:cols w:space="720" w:num="1"/>
          <w:docGrid w:linePitch="312" w:charSpace="0"/>
        </w:sectPr>
      </w:pPr>
    </w:p>
    <w:bookmarkEnd w:id="1597"/>
    <w:bookmarkEnd w:id="1598"/>
    <w:bookmarkEnd w:id="1599"/>
    <w:bookmarkEnd w:id="1600"/>
    <w:bookmarkEnd w:id="1601"/>
    <w:bookmarkEnd w:id="1602"/>
    <w:bookmarkEnd w:id="1603"/>
    <w:bookmarkEnd w:id="1604"/>
    <w:bookmarkEnd w:id="1605"/>
    <w:bookmarkEnd w:id="1606"/>
    <w:p>
      <w:pPr>
        <w:pStyle w:val="3"/>
        <w:numPr>
          <w:ilvl w:val="0"/>
          <w:numId w:val="0"/>
        </w:numPr>
        <w:spacing w:beforeLines="0"/>
        <w:rPr>
          <w:color w:val="000000" w:themeColor="text1"/>
          <w:highlight w:val="none"/>
        </w:rPr>
      </w:pPr>
      <w:bookmarkStart w:id="1617" w:name="_Hlt21939000"/>
      <w:bookmarkEnd w:id="1617"/>
      <w:bookmarkStart w:id="1618" w:name="_Toc337632367"/>
      <w:bookmarkStart w:id="1619" w:name="_Toc340677079"/>
      <w:bookmarkStart w:id="1620" w:name="_Toc340672878"/>
      <w:bookmarkStart w:id="1621" w:name="_Toc331512907"/>
      <w:bookmarkStart w:id="1622" w:name="_Toc333238642"/>
      <w:bookmarkStart w:id="1623" w:name="_Toc349127635"/>
      <w:bookmarkStart w:id="1624" w:name="_Toc374454610"/>
      <w:bookmarkStart w:id="1625" w:name="_Toc342296769"/>
      <w:bookmarkStart w:id="1626" w:name="_Toc336681944"/>
      <w:bookmarkStart w:id="1627" w:name="_Toc333935696"/>
      <w:bookmarkStart w:id="1628" w:name="_Toc339362309"/>
      <w:bookmarkStart w:id="1629" w:name="_Toc365967081"/>
      <w:bookmarkStart w:id="1630" w:name="_Toc342060383"/>
      <w:bookmarkStart w:id="1631" w:name="_Toc339441096"/>
      <w:bookmarkStart w:id="1632" w:name="_Toc333935355"/>
      <w:bookmarkStart w:id="1633" w:name="_Toc331684047"/>
      <w:bookmarkStart w:id="1634" w:name="_Toc345513910"/>
      <w:bookmarkStart w:id="1635" w:name="_Toc349143598"/>
      <w:bookmarkStart w:id="1636" w:name="_Toc350438758"/>
      <w:bookmarkStart w:id="1637" w:name="_Toc339020242"/>
      <w:bookmarkStart w:id="1638" w:name="_Toc333237797"/>
      <w:bookmarkStart w:id="1639" w:name="_Toc332206717"/>
      <w:bookmarkStart w:id="1640" w:name="_Toc365985187"/>
      <w:bookmarkStart w:id="1641" w:name="_Toc333237686"/>
      <w:bookmarkStart w:id="1642" w:name="_Toc340507451"/>
      <w:bookmarkStart w:id="1643" w:name="_Toc330459994"/>
      <w:bookmarkStart w:id="1644" w:name="_Toc336681589"/>
      <w:bookmarkStart w:id="1645" w:name="_Toc339019898"/>
      <w:bookmarkStart w:id="1646" w:name="_Toc366072538"/>
      <w:bookmarkStart w:id="1647" w:name="_Toc339020024"/>
      <w:bookmarkStart w:id="1648" w:name="_Toc332270355"/>
      <w:bookmarkStart w:id="1649" w:name="_Toc350756459"/>
      <w:bookmarkStart w:id="1650" w:name="_Toc341348347"/>
      <w:bookmarkStart w:id="1651" w:name="_Toc339020104"/>
      <w:bookmarkStart w:id="1652" w:name="_Toc12435"/>
      <w:r>
        <w:rPr>
          <w:rFonts w:hint="eastAsia"/>
          <w:color w:val="000000" w:themeColor="text1"/>
          <w:highlight w:val="none"/>
        </w:rPr>
        <w:t>第四部分  采购项目合同</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Start w:id="1653" w:name="_Hlt97188170"/>
      <w:bookmarkEnd w:id="1653"/>
      <w:r>
        <w:rPr>
          <w:rFonts w:hint="eastAsia"/>
          <w:color w:val="000000" w:themeColor="text1"/>
          <w:highlight w:val="none"/>
        </w:rPr>
        <w:t>（参考范本）</w:t>
      </w:r>
      <w:bookmarkEnd w:id="1652"/>
    </w:p>
    <w:p>
      <w:pPr>
        <w:rPr>
          <w:bCs/>
          <w:color w:val="000000" w:themeColor="text1"/>
          <w:highlight w:val="none"/>
        </w:rPr>
      </w:pPr>
    </w:p>
    <w:p>
      <w:pPr>
        <w:rPr>
          <w:color w:val="000000" w:themeColor="text1"/>
          <w:highlight w:val="none"/>
        </w:rPr>
      </w:pPr>
    </w:p>
    <w:p>
      <w:pPr>
        <w:jc w:val="center"/>
        <w:rPr>
          <w:rFonts w:hint="eastAsia" w:ascii="宋体" w:hAnsi="宋体"/>
          <w:b/>
          <w:color w:val="000000" w:themeColor="text1"/>
          <w:sz w:val="30"/>
          <w:szCs w:val="30"/>
          <w:highlight w:val="none"/>
        </w:rPr>
      </w:pPr>
    </w:p>
    <w:p>
      <w:pPr>
        <w:jc w:val="center"/>
        <w:rPr>
          <w:rFonts w:hint="eastAsia" w:ascii="宋体" w:hAnsi="宋体"/>
          <w:b/>
          <w:color w:val="000000" w:themeColor="text1"/>
          <w:sz w:val="36"/>
          <w:szCs w:val="36"/>
          <w:highlight w:val="none"/>
        </w:rPr>
      </w:pPr>
    </w:p>
    <w:p>
      <w:pPr>
        <w:rPr>
          <w:bCs/>
          <w:color w:val="000000" w:themeColor="text1"/>
          <w:highlight w:val="none"/>
        </w:rPr>
      </w:pPr>
    </w:p>
    <w:p>
      <w:pPr>
        <w:rPr>
          <w:color w:val="000000" w:themeColor="text1"/>
          <w:highlight w:val="none"/>
        </w:rPr>
      </w:pPr>
    </w:p>
    <w:p>
      <w:pPr>
        <w:jc w:val="center"/>
        <w:rPr>
          <w:rFonts w:hint="eastAsia" w:ascii="宋体" w:hAnsi="宋体"/>
          <w:b/>
          <w:color w:val="000000" w:themeColor="text1"/>
          <w:sz w:val="30"/>
          <w:szCs w:val="30"/>
          <w:highlight w:val="none"/>
        </w:rPr>
      </w:pPr>
    </w:p>
    <w:p>
      <w:pPr>
        <w:pStyle w:val="54"/>
        <w:jc w:val="center"/>
        <w:rPr>
          <w:rFonts w:hint="eastAsia" w:ascii="宋体" w:hAnsi="宋体" w:eastAsia="宋体" w:cs="宋体"/>
          <w:b/>
          <w:color w:val="000000" w:themeColor="text1"/>
          <w:sz w:val="44"/>
          <w:szCs w:val="44"/>
          <w:highlight w:val="none"/>
          <w:lang w:eastAsia="zh-CN"/>
        </w:rPr>
      </w:pPr>
    </w:p>
    <w:p>
      <w:pPr>
        <w:pStyle w:val="54"/>
        <w:jc w:val="center"/>
        <w:rPr>
          <w:rFonts w:hint="eastAsia" w:ascii="宋体" w:hAnsi="宋体" w:eastAsia="宋体" w:cs="宋体"/>
          <w:b/>
          <w:color w:val="000000" w:themeColor="text1"/>
          <w:sz w:val="44"/>
          <w:szCs w:val="44"/>
          <w:highlight w:val="none"/>
          <w:lang w:eastAsia="zh-CN"/>
        </w:rPr>
      </w:pPr>
    </w:p>
    <w:p>
      <w:pPr>
        <w:pStyle w:val="54"/>
        <w:jc w:val="center"/>
        <w:rPr>
          <w:rFonts w:hint="eastAsia" w:ascii="宋体" w:hAnsi="宋体" w:eastAsia="宋体" w:cs="宋体"/>
          <w:b/>
          <w:color w:val="000000" w:themeColor="text1"/>
          <w:sz w:val="44"/>
          <w:szCs w:val="44"/>
          <w:highlight w:val="none"/>
          <w:lang w:eastAsia="zh-CN"/>
        </w:rPr>
      </w:pPr>
    </w:p>
    <w:p>
      <w:pPr>
        <w:pStyle w:val="54"/>
        <w:jc w:val="center"/>
        <w:rPr>
          <w:rFonts w:hint="eastAsia" w:ascii="宋体" w:hAnsi="宋体" w:eastAsia="宋体" w:cs="宋体"/>
          <w:b/>
          <w:color w:val="000000" w:themeColor="text1"/>
          <w:sz w:val="44"/>
          <w:szCs w:val="44"/>
          <w:highlight w:val="none"/>
        </w:rPr>
      </w:pPr>
      <w:r>
        <w:rPr>
          <w:rFonts w:hint="eastAsia" w:ascii="宋体" w:hAnsi="宋体" w:eastAsia="宋体" w:cs="宋体"/>
          <w:b/>
          <w:color w:val="000000" w:themeColor="text1"/>
          <w:sz w:val="44"/>
          <w:szCs w:val="44"/>
          <w:highlight w:val="none"/>
          <w:lang w:eastAsia="zh-CN"/>
        </w:rPr>
        <w:t>国家税务总局阳西县税务局2023年－2025年物业管理服务项目</w:t>
      </w:r>
    </w:p>
    <w:p>
      <w:pPr>
        <w:pStyle w:val="54"/>
        <w:rPr>
          <w:rFonts w:hint="eastAsia" w:ascii="宋体" w:hAnsi="宋体"/>
          <w:b/>
          <w:color w:val="000000" w:themeColor="text1"/>
          <w:sz w:val="36"/>
          <w:szCs w:val="36"/>
          <w:highlight w:val="none"/>
        </w:rPr>
      </w:pPr>
    </w:p>
    <w:p>
      <w:pPr>
        <w:pStyle w:val="54"/>
        <w:rPr>
          <w:rFonts w:hint="eastAsia" w:ascii="宋体" w:hAnsi="宋体"/>
          <w:b/>
          <w:color w:val="000000" w:themeColor="text1"/>
          <w:sz w:val="36"/>
          <w:szCs w:val="36"/>
          <w:highlight w:val="none"/>
        </w:rPr>
      </w:pPr>
    </w:p>
    <w:p>
      <w:pPr>
        <w:jc w:val="center"/>
        <w:rPr>
          <w:rFonts w:hint="eastAsia" w:ascii="宋体" w:hAnsi="宋体"/>
          <w:b/>
          <w:color w:val="000000" w:themeColor="text1"/>
          <w:sz w:val="72"/>
          <w:szCs w:val="72"/>
          <w:highlight w:val="none"/>
        </w:rPr>
      </w:pPr>
      <w:r>
        <w:rPr>
          <w:rFonts w:hint="eastAsia" w:ascii="宋体" w:hAnsi="宋体"/>
          <w:b/>
          <w:color w:val="000000" w:themeColor="text1"/>
          <w:sz w:val="72"/>
          <w:szCs w:val="72"/>
          <w:highlight w:val="none"/>
        </w:rPr>
        <w:t>合 同 书</w:t>
      </w:r>
    </w:p>
    <w:p>
      <w:pPr>
        <w:jc w:val="center"/>
        <w:rPr>
          <w:rFonts w:hint="eastAsia" w:ascii="宋体" w:hAnsi="宋体"/>
          <w:b/>
          <w:color w:val="000000" w:themeColor="text1"/>
          <w:sz w:val="28"/>
          <w:szCs w:val="28"/>
          <w:highlight w:val="none"/>
        </w:rPr>
      </w:pPr>
    </w:p>
    <w:p>
      <w:pPr>
        <w:jc w:val="both"/>
        <w:rPr>
          <w:rFonts w:hint="eastAsia" w:ascii="宋体" w:hAnsi="宋体"/>
          <w:b/>
          <w:color w:val="000000" w:themeColor="text1"/>
          <w:sz w:val="28"/>
          <w:szCs w:val="28"/>
          <w:highlight w:val="none"/>
          <w:lang w:val="en-US" w:eastAsia="zh-CN"/>
        </w:rPr>
      </w:pPr>
      <w:r>
        <w:rPr>
          <w:rFonts w:hint="eastAsia" w:ascii="宋体" w:hAnsi="宋体"/>
          <w:b/>
          <w:color w:val="000000" w:themeColor="text1"/>
          <w:sz w:val="28"/>
          <w:szCs w:val="28"/>
          <w:highlight w:val="none"/>
          <w:lang w:val="en-US" w:eastAsia="zh-CN"/>
        </w:rPr>
        <w:t xml:space="preserve">               </w:t>
      </w:r>
    </w:p>
    <w:p>
      <w:pPr>
        <w:jc w:val="both"/>
        <w:rPr>
          <w:rFonts w:hint="eastAsia" w:ascii="宋体" w:hAnsi="宋体"/>
          <w:b/>
          <w:color w:val="000000" w:themeColor="text1"/>
          <w:sz w:val="28"/>
          <w:szCs w:val="28"/>
          <w:highlight w:val="none"/>
          <w:lang w:val="en-US" w:eastAsia="zh-CN"/>
        </w:rPr>
      </w:pPr>
    </w:p>
    <w:p>
      <w:pPr>
        <w:jc w:val="both"/>
        <w:rPr>
          <w:rFonts w:hint="eastAsia" w:ascii="宋体" w:hAnsi="宋体"/>
          <w:b/>
          <w:color w:val="000000" w:themeColor="text1"/>
          <w:sz w:val="28"/>
          <w:szCs w:val="28"/>
          <w:highlight w:val="none"/>
          <w:lang w:val="en-US" w:eastAsia="zh-CN"/>
        </w:rPr>
      </w:pPr>
    </w:p>
    <w:p>
      <w:pPr>
        <w:jc w:val="both"/>
        <w:rPr>
          <w:rFonts w:hint="eastAsia" w:ascii="宋体" w:hAnsi="宋体"/>
          <w:b/>
          <w:color w:val="000000" w:themeColor="text1"/>
          <w:sz w:val="28"/>
          <w:szCs w:val="28"/>
          <w:highlight w:val="none"/>
          <w:lang w:val="en-US" w:eastAsia="zh-CN"/>
        </w:rPr>
      </w:pPr>
    </w:p>
    <w:p>
      <w:pPr>
        <w:ind w:right="-168" w:rightChars="-80"/>
        <w:jc w:val="both"/>
        <w:rPr>
          <w:rFonts w:hint="eastAsia" w:ascii="宋体" w:hAnsi="宋体"/>
          <w:b/>
          <w:color w:val="000000" w:themeColor="text1"/>
          <w:sz w:val="28"/>
          <w:szCs w:val="28"/>
          <w:highlight w:val="none"/>
          <w:u w:val="single"/>
          <w:lang w:val="en-US" w:eastAsia="zh-CN"/>
        </w:rPr>
      </w:pPr>
      <w:r>
        <w:rPr>
          <w:rFonts w:hint="eastAsia" w:ascii="宋体" w:hAnsi="宋体"/>
          <w:b/>
          <w:color w:val="000000" w:themeColor="text1"/>
          <w:sz w:val="28"/>
          <w:szCs w:val="28"/>
          <w:highlight w:val="none"/>
          <w:lang w:val="en-US" w:eastAsia="zh-CN"/>
        </w:rPr>
        <w:t>合同编号：</w:t>
      </w:r>
      <w:r>
        <w:rPr>
          <w:rFonts w:hint="eastAsia" w:ascii="宋体" w:hAnsi="宋体"/>
          <w:b/>
          <w:color w:val="000000" w:themeColor="text1"/>
          <w:sz w:val="28"/>
          <w:szCs w:val="28"/>
          <w:highlight w:val="none"/>
          <w:u w:val="single"/>
        </w:rPr>
        <w:t xml:space="preserve"> </w:t>
      </w:r>
      <w:r>
        <w:rPr>
          <w:rFonts w:hint="eastAsia" w:ascii="宋体" w:hAnsi="宋体"/>
          <w:b/>
          <w:color w:val="000000" w:themeColor="text1"/>
          <w:sz w:val="28"/>
          <w:szCs w:val="28"/>
          <w:highlight w:val="none"/>
          <w:u w:val="single"/>
          <w:lang w:val="en-US" w:eastAsia="zh-CN"/>
        </w:rPr>
        <w:t xml:space="preserve">                                                      </w:t>
      </w:r>
    </w:p>
    <w:p>
      <w:pPr>
        <w:ind w:right="-168" w:rightChars="-80"/>
        <w:jc w:val="both"/>
        <w:rPr>
          <w:rFonts w:hint="eastAsia" w:ascii="宋体" w:hAnsi="宋体"/>
          <w:b/>
          <w:color w:val="000000" w:themeColor="text1"/>
          <w:sz w:val="28"/>
          <w:szCs w:val="28"/>
          <w:highlight w:val="none"/>
        </w:rPr>
      </w:pPr>
    </w:p>
    <w:p>
      <w:pPr>
        <w:ind w:right="-168" w:rightChars="-80"/>
        <w:rPr>
          <w:rFonts w:hint="eastAsia" w:ascii="宋体" w:hAnsi="宋体"/>
          <w:b/>
          <w:color w:val="000000" w:themeColor="text1"/>
          <w:sz w:val="28"/>
          <w:szCs w:val="28"/>
          <w:highlight w:val="none"/>
        </w:rPr>
      </w:pPr>
      <w:r>
        <w:rPr>
          <w:rFonts w:hint="eastAsia" w:ascii="宋体" w:hAnsi="宋体"/>
          <w:b/>
          <w:color w:val="000000" w:themeColor="text1"/>
          <w:sz w:val="28"/>
          <w:szCs w:val="28"/>
          <w:highlight w:val="none"/>
        </w:rPr>
        <w:t>采购编号：</w:t>
      </w:r>
      <w:r>
        <w:rPr>
          <w:rFonts w:hint="eastAsia" w:ascii="宋体" w:hAnsi="宋体"/>
          <w:b/>
          <w:color w:val="000000" w:themeColor="text1"/>
          <w:sz w:val="28"/>
          <w:szCs w:val="28"/>
          <w:highlight w:val="none"/>
          <w:u w:val="single"/>
        </w:rPr>
        <w:t xml:space="preserve">  </w:t>
      </w:r>
      <w:r>
        <w:rPr>
          <w:rFonts w:hint="eastAsia" w:ascii="宋体" w:hAnsi="宋体"/>
          <w:b/>
          <w:color w:val="000000" w:themeColor="text1"/>
          <w:sz w:val="28"/>
          <w:szCs w:val="28"/>
          <w:highlight w:val="none"/>
          <w:u w:val="single"/>
          <w:lang w:val="en-US" w:eastAsia="zh-CN"/>
        </w:rPr>
        <w:t xml:space="preserve">              </w:t>
      </w:r>
      <w:r>
        <w:rPr>
          <w:rFonts w:hint="eastAsia" w:ascii="宋体" w:hAnsi="宋体"/>
          <w:b/>
          <w:color w:val="000000" w:themeColor="text1"/>
          <w:sz w:val="28"/>
          <w:szCs w:val="28"/>
          <w:highlight w:val="none"/>
          <w:u w:val="single"/>
        </w:rPr>
        <w:t xml:space="preserve">        </w:t>
      </w:r>
      <w:r>
        <w:rPr>
          <w:rFonts w:hint="eastAsia" w:ascii="宋体" w:hAnsi="宋体"/>
          <w:b/>
          <w:color w:val="000000" w:themeColor="text1"/>
          <w:sz w:val="28"/>
          <w:szCs w:val="28"/>
          <w:highlight w:val="none"/>
          <w:u w:val="single"/>
          <w:lang w:val="en-US" w:eastAsia="zh-CN"/>
        </w:rPr>
        <w:t xml:space="preserve">       </w:t>
      </w:r>
      <w:r>
        <w:rPr>
          <w:rFonts w:hint="eastAsia" w:ascii="宋体" w:hAnsi="宋体"/>
          <w:b/>
          <w:color w:val="000000" w:themeColor="text1"/>
          <w:sz w:val="28"/>
          <w:szCs w:val="28"/>
          <w:highlight w:val="none"/>
          <w:u w:val="single"/>
        </w:rPr>
        <w:t xml:space="preserve"> </w:t>
      </w:r>
      <w:r>
        <w:rPr>
          <w:rFonts w:hint="eastAsia" w:ascii="宋体" w:hAnsi="宋体"/>
          <w:b/>
          <w:color w:val="000000" w:themeColor="text1"/>
          <w:sz w:val="28"/>
          <w:szCs w:val="28"/>
          <w:highlight w:val="none"/>
          <w:u w:val="single"/>
          <w:lang w:val="en-US" w:eastAsia="zh-CN"/>
        </w:rPr>
        <w:t xml:space="preserve">                     </w:t>
      </w:r>
      <w:r>
        <w:rPr>
          <w:rFonts w:hint="eastAsia" w:ascii="宋体" w:hAnsi="宋体"/>
          <w:b/>
          <w:color w:val="000000" w:themeColor="text1"/>
          <w:sz w:val="28"/>
          <w:szCs w:val="28"/>
          <w:highlight w:val="none"/>
          <w:u w:val="single"/>
        </w:rPr>
        <w:t xml:space="preserve">  </w:t>
      </w:r>
    </w:p>
    <w:p>
      <w:pPr>
        <w:rPr>
          <w:rFonts w:hint="eastAsia" w:ascii="宋体" w:hAnsi="宋体"/>
          <w:b/>
          <w:color w:val="000000" w:themeColor="text1"/>
          <w:sz w:val="28"/>
          <w:szCs w:val="28"/>
          <w:highlight w:val="none"/>
        </w:rPr>
      </w:pPr>
    </w:p>
    <w:p>
      <w:pPr>
        <w:ind w:right="-168" w:rightChars="-80"/>
        <w:rPr>
          <w:rFonts w:hint="eastAsia" w:ascii="宋体" w:hAnsi="宋体"/>
          <w:b/>
          <w:color w:val="000000" w:themeColor="text1"/>
          <w:sz w:val="28"/>
          <w:szCs w:val="28"/>
          <w:highlight w:val="none"/>
        </w:rPr>
      </w:pPr>
      <w:r>
        <w:rPr>
          <w:rFonts w:hint="eastAsia" w:ascii="宋体" w:hAnsi="宋体"/>
          <w:b/>
          <w:color w:val="000000" w:themeColor="text1"/>
          <w:sz w:val="28"/>
          <w:szCs w:val="28"/>
          <w:highlight w:val="none"/>
        </w:rPr>
        <w:t>项目名称：</w:t>
      </w:r>
      <w:r>
        <w:rPr>
          <w:rFonts w:hint="eastAsia" w:ascii="宋体" w:hAnsi="宋体"/>
          <w:b/>
          <w:color w:val="000000" w:themeColor="text1"/>
          <w:sz w:val="28"/>
          <w:szCs w:val="28"/>
          <w:highlight w:val="none"/>
          <w:u w:val="single"/>
        </w:rPr>
        <w:t xml:space="preserve"> </w:t>
      </w:r>
      <w:r>
        <w:rPr>
          <w:rFonts w:hint="eastAsia" w:ascii="宋体" w:hAnsi="宋体"/>
          <w:b/>
          <w:color w:val="000000" w:themeColor="text1"/>
          <w:sz w:val="28"/>
          <w:szCs w:val="28"/>
          <w:highlight w:val="none"/>
          <w:u w:val="single"/>
          <w:lang w:eastAsia="zh-CN"/>
        </w:rPr>
        <w:t>国家税务总局阳西县税务局2023年－2025年物业管理服务项目</w:t>
      </w:r>
    </w:p>
    <w:p>
      <w:pPr>
        <w:rPr>
          <w:rFonts w:hint="eastAsia" w:ascii="宋体" w:hAnsi="宋体"/>
          <w:b/>
          <w:color w:val="000000" w:themeColor="text1"/>
          <w:sz w:val="28"/>
          <w:szCs w:val="28"/>
          <w:highlight w:val="none"/>
        </w:rPr>
      </w:pPr>
    </w:p>
    <w:p>
      <w:pPr>
        <w:jc w:val="center"/>
        <w:rPr>
          <w:rFonts w:hint="eastAsia" w:ascii="宋体" w:hAnsi="宋体" w:cs="宋体"/>
          <w:color w:val="000000" w:themeColor="text1"/>
          <w:sz w:val="44"/>
          <w:szCs w:val="44"/>
          <w:highlight w:val="none"/>
          <w:lang w:eastAsia="zh-CN"/>
        </w:rPr>
      </w:pPr>
    </w:p>
    <w:p>
      <w:pPr>
        <w:jc w:val="center"/>
        <w:rPr>
          <w:rFonts w:hint="eastAsia" w:ascii="宋体" w:hAnsi="宋体" w:cs="宋体"/>
          <w:color w:val="000000" w:themeColor="text1"/>
          <w:sz w:val="44"/>
          <w:szCs w:val="44"/>
          <w:highlight w:val="none"/>
          <w:lang w:eastAsia="zh-CN"/>
        </w:rPr>
      </w:pPr>
    </w:p>
    <w:p>
      <w:pPr>
        <w:wordWrap w:val="0"/>
        <w:jc w:val="right"/>
        <w:rPr>
          <w:rFonts w:hint="default" w:ascii="宋体" w:hAnsi="宋体" w:cs="宋体"/>
          <w:color w:val="000000" w:themeColor="text1"/>
          <w:sz w:val="28"/>
          <w:szCs w:val="28"/>
          <w:highlight w:val="none"/>
          <w:lang w:val="en-US" w:eastAsia="zh-CN"/>
        </w:rPr>
      </w:pPr>
      <w:r>
        <w:rPr>
          <w:rStyle w:val="310"/>
          <w:rFonts w:hint="eastAsia"/>
          <w:b/>
          <w:i w:val="0"/>
          <w:caps w:val="0"/>
          <w:color w:val="000000" w:themeColor="text1"/>
          <w:spacing w:val="0"/>
          <w:w w:val="100"/>
          <w:kern w:val="2"/>
          <w:sz w:val="28"/>
          <w:szCs w:val="28"/>
          <w:highlight w:val="none"/>
          <w:lang w:val="en-US" w:eastAsia="zh-CN" w:bidi="ar-SA"/>
        </w:rPr>
        <w:t xml:space="preserve">  </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br w:type="page"/>
      </w:r>
    </w:p>
    <w:p>
      <w:pPr>
        <w:spacing w:line="360" w:lineRule="auto"/>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甲方：</w:t>
      </w:r>
      <w:r>
        <w:rPr>
          <w:rFonts w:hint="eastAsia" w:ascii="宋体" w:hAnsi="宋体" w:cs="宋体"/>
          <w:color w:val="000000" w:themeColor="text1"/>
          <w:sz w:val="28"/>
          <w:szCs w:val="28"/>
          <w:highlight w:val="none"/>
          <w:u w:val="single"/>
          <w:lang w:eastAsia="zh-CN"/>
        </w:rPr>
        <w:t>国家税务总局阳西县税务局</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p>
    <w:p>
      <w:pPr>
        <w:spacing w:line="360" w:lineRule="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地址：</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u w:val="single"/>
        </w:rPr>
        <w:t xml:space="preserve">                   </w:t>
      </w:r>
    </w:p>
    <w:p>
      <w:pPr>
        <w:spacing w:line="360" w:lineRule="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电话：</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u w:val="single"/>
        </w:rPr>
        <w:t xml:space="preserve">                                 </w:t>
      </w:r>
    </w:p>
    <w:p>
      <w:pPr>
        <w:spacing w:line="360" w:lineRule="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乙方：</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u w:val="single"/>
        </w:rPr>
        <w:t xml:space="preserve">                    </w:t>
      </w:r>
    </w:p>
    <w:p>
      <w:pPr>
        <w:spacing w:line="360" w:lineRule="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地址：</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u w:val="single"/>
        </w:rPr>
        <w:t xml:space="preserve">         </w:t>
      </w:r>
    </w:p>
    <w:p>
      <w:pPr>
        <w:spacing w:line="360" w:lineRule="auto"/>
        <w:rPr>
          <w:rFonts w:hint="eastAsia" w:ascii="宋体" w:hAnsi="宋体" w:eastAsia="宋体" w:cs="宋体"/>
          <w:color w:val="000000" w:themeColor="text1"/>
          <w:sz w:val="28"/>
          <w:szCs w:val="28"/>
          <w:highlight w:val="none"/>
          <w:u w:val="single"/>
        </w:rPr>
      </w:pPr>
      <w:r>
        <w:rPr>
          <w:rFonts w:hint="eastAsia" w:ascii="宋体" w:hAnsi="宋体" w:eastAsia="宋体" w:cs="宋体"/>
          <w:color w:val="000000" w:themeColor="text1"/>
          <w:sz w:val="28"/>
          <w:szCs w:val="28"/>
          <w:highlight w:val="none"/>
        </w:rPr>
        <w:t>电话：</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p>
    <w:p>
      <w:pPr>
        <w:keepNext w:val="0"/>
        <w:keepLines w:val="0"/>
        <w:pageBreakBefore w:val="0"/>
        <w:widowControl w:val="0"/>
        <w:kinsoku/>
        <w:wordWrap/>
        <w:overflowPunct/>
        <w:topLinePunct w:val="0"/>
        <w:bidi w:val="0"/>
        <w:adjustRightInd/>
        <w:snapToGrid/>
        <w:spacing w:line="560" w:lineRule="atLeast"/>
        <w:ind w:firstLine="555"/>
        <w:jc w:val="left"/>
        <w:textAlignment w:val="auto"/>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 xml:space="preserve">根据 </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eastAsia="zh-CN"/>
        </w:rPr>
        <w:t>国家税务总局阳西县税务局2023年－2025年物业管理服务项目</w:t>
      </w:r>
      <w:r>
        <w:rPr>
          <w:rFonts w:hint="eastAsia" w:ascii="宋体" w:hAnsi="宋体" w:eastAsia="宋体" w:cs="宋体"/>
          <w:color w:val="000000" w:themeColor="text1"/>
          <w:sz w:val="28"/>
          <w:szCs w:val="28"/>
          <w:highlight w:val="none"/>
        </w:rPr>
        <w:t>（采购编号：</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）的采购结果</w:t>
      </w:r>
      <w:r>
        <w:rPr>
          <w:rFonts w:hint="eastAsia" w:ascii="宋体" w:hAnsi="宋体" w:eastAsia="宋体" w:cs="宋体"/>
          <w:color w:val="000000" w:themeColor="text1"/>
          <w:sz w:val="28"/>
          <w:szCs w:val="28"/>
          <w:highlight w:val="none"/>
          <w:lang w:val="en-US" w:eastAsia="zh-CN"/>
        </w:rPr>
        <w:t>及</w:t>
      </w:r>
      <w:r>
        <w:rPr>
          <w:rFonts w:hint="eastAsia" w:ascii="宋体" w:hAnsi="宋体" w:eastAsia="宋体" w:cs="宋体"/>
          <w:color w:val="000000" w:themeColor="text1"/>
          <w:sz w:val="28"/>
          <w:szCs w:val="28"/>
          <w:highlight w:val="none"/>
        </w:rPr>
        <w:t>招标投标文件中的相关约定，按照《中华人民共和国政府采购法》、</w:t>
      </w:r>
      <w:r>
        <w:rPr>
          <w:rFonts w:hint="eastAsia" w:ascii="宋体" w:hAnsi="宋体" w:eastAsia="宋体" w:cs="宋体"/>
          <w:color w:val="000000" w:themeColor="text1"/>
          <w:sz w:val="28"/>
          <w:szCs w:val="28"/>
          <w:highlight w:val="none"/>
          <w:lang w:eastAsia="zh-CN"/>
        </w:rPr>
        <w:t>《中华人民共和国民法典》</w:t>
      </w:r>
      <w:r>
        <w:rPr>
          <w:rFonts w:hint="eastAsia" w:ascii="宋体" w:hAnsi="宋体" w:eastAsia="宋体" w:cs="宋体"/>
          <w:color w:val="000000" w:themeColor="text1"/>
          <w:sz w:val="28"/>
          <w:szCs w:val="28"/>
          <w:highlight w:val="none"/>
        </w:rPr>
        <w:t>的规定，</w:t>
      </w:r>
      <w:r>
        <w:rPr>
          <w:rFonts w:hint="eastAsia" w:ascii="宋体" w:hAnsi="宋体" w:eastAsia="宋体" w:cs="宋体"/>
          <w:color w:val="000000" w:themeColor="text1"/>
          <w:kern w:val="28"/>
          <w:sz w:val="28"/>
          <w:szCs w:val="28"/>
          <w:highlight w:val="none"/>
        </w:rPr>
        <w:t>经双方协商，</w:t>
      </w:r>
      <w:r>
        <w:rPr>
          <w:rFonts w:hint="eastAsia" w:ascii="宋体" w:hAnsi="宋体" w:eastAsia="宋体" w:cs="宋体"/>
          <w:color w:val="000000" w:themeColor="text1"/>
          <w:sz w:val="28"/>
          <w:szCs w:val="28"/>
          <w:highlight w:val="none"/>
        </w:rPr>
        <w:t>本着平等互利和诚实信用的原则，</w:t>
      </w:r>
      <w:r>
        <w:rPr>
          <w:rFonts w:hint="eastAsia" w:ascii="宋体" w:hAnsi="宋体" w:eastAsia="宋体" w:cs="宋体"/>
          <w:color w:val="000000" w:themeColor="text1"/>
          <w:kern w:val="28"/>
          <w:sz w:val="28"/>
          <w:szCs w:val="28"/>
          <w:highlight w:val="none"/>
        </w:rPr>
        <w:t>一致同意签订本合同如下</w:t>
      </w:r>
      <w:r>
        <w:rPr>
          <w:rFonts w:hint="eastAsia" w:ascii="宋体" w:hAnsi="宋体" w:cs="宋体"/>
          <w:color w:val="000000" w:themeColor="text1"/>
          <w:kern w:val="28"/>
          <w:sz w:val="28"/>
          <w:szCs w:val="28"/>
          <w:highlight w:val="none"/>
          <w:lang w:eastAsia="zh-CN"/>
        </w:rPr>
        <w:t>：</w:t>
      </w:r>
    </w:p>
    <w:p>
      <w:pPr>
        <w:keepNext w:val="0"/>
        <w:keepLines w:val="0"/>
        <w:pageBreakBefore w:val="0"/>
        <w:widowControl w:val="0"/>
        <w:kinsoku/>
        <w:wordWrap/>
        <w:overflowPunct/>
        <w:topLinePunct w:val="0"/>
        <w:bidi w:val="0"/>
        <w:adjustRightInd/>
        <w:snapToGrid/>
        <w:spacing w:line="560" w:lineRule="atLeast"/>
        <w:ind w:firstLine="560" w:firstLineChars="200"/>
        <w:textAlignment w:val="auto"/>
        <w:rPr>
          <w:rFonts w:hint="eastAsia" w:ascii="宋体" w:hAnsi="宋体" w:eastAsia="宋体" w:cs="宋体"/>
          <w:b w:val="0"/>
          <w:bCs w:val="0"/>
          <w:color w:val="000000" w:themeColor="text1"/>
          <w:sz w:val="28"/>
          <w:szCs w:val="28"/>
          <w:highlight w:val="none"/>
        </w:rPr>
      </w:pPr>
      <w:r>
        <w:rPr>
          <w:rFonts w:hint="eastAsia" w:ascii="宋体" w:hAnsi="宋体" w:eastAsia="宋体" w:cs="宋体"/>
          <w:b w:val="0"/>
          <w:bCs w:val="0"/>
          <w:color w:val="000000" w:themeColor="text1"/>
          <w:sz w:val="28"/>
          <w:szCs w:val="28"/>
          <w:highlight w:val="none"/>
          <w:lang w:eastAsia="zh-CN"/>
        </w:rPr>
        <w:t>第一条</w:t>
      </w:r>
      <w:r>
        <w:rPr>
          <w:rFonts w:hint="eastAsia" w:ascii="宋体" w:hAnsi="宋体" w:eastAsia="宋体" w:cs="宋体"/>
          <w:b w:val="0"/>
          <w:bCs w:val="0"/>
          <w:color w:val="000000" w:themeColor="text1"/>
          <w:sz w:val="28"/>
          <w:szCs w:val="28"/>
          <w:highlight w:val="none"/>
        </w:rPr>
        <w:tab/>
      </w:r>
      <w:r>
        <w:rPr>
          <w:rFonts w:hint="eastAsia" w:ascii="宋体" w:hAnsi="宋体" w:eastAsia="宋体" w:cs="宋体"/>
          <w:b w:val="0"/>
          <w:bCs w:val="0"/>
          <w:color w:val="000000" w:themeColor="text1"/>
          <w:sz w:val="28"/>
          <w:szCs w:val="28"/>
          <w:highlight w:val="none"/>
        </w:rPr>
        <w:t>合同金额</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合同金额为人民币（大写</w:t>
      </w:r>
      <w:r>
        <w:rPr>
          <w:rFonts w:hint="eastAsia" w:ascii="宋体" w:hAnsi="宋体" w:eastAsia="宋体" w:cs="宋体"/>
          <w:color w:val="000000" w:themeColor="text1"/>
          <w:sz w:val="28"/>
          <w:szCs w:val="28"/>
          <w:highlight w:val="none"/>
          <w:lang w:val="en-US" w:eastAsia="zh-CN"/>
        </w:rPr>
        <w:t xml:space="preserve">              </w:t>
      </w:r>
      <w:r>
        <w:rPr>
          <w:rFonts w:hint="eastAsia" w:ascii="宋体" w:hAnsi="宋体" w:eastAsia="宋体" w:cs="宋体"/>
          <w:color w:val="000000" w:themeColor="text1"/>
          <w:sz w:val="28"/>
          <w:szCs w:val="28"/>
          <w:highlight w:val="none"/>
        </w:rPr>
        <w:t>）（￥</w:t>
      </w:r>
      <w:r>
        <w:rPr>
          <w:rFonts w:hint="eastAsia" w:ascii="宋体" w:hAnsi="宋体" w:eastAsia="宋体" w:cs="宋体"/>
          <w:color w:val="000000" w:themeColor="text1"/>
          <w:sz w:val="28"/>
          <w:szCs w:val="28"/>
          <w:highlight w:val="none"/>
          <w:lang w:val="en-US" w:eastAsia="zh-CN"/>
        </w:rPr>
        <w:t xml:space="preserve">        </w:t>
      </w:r>
      <w:r>
        <w:rPr>
          <w:rFonts w:hint="eastAsia" w:ascii="宋体" w:hAnsi="宋体" w:eastAsia="宋体" w:cs="宋体"/>
          <w:color w:val="000000" w:themeColor="text1"/>
          <w:sz w:val="28"/>
          <w:szCs w:val="28"/>
          <w:highlight w:val="none"/>
        </w:rPr>
        <w:t xml:space="preserve"> </w:t>
      </w:r>
      <w:r>
        <w:rPr>
          <w:rFonts w:hint="eastAsia" w:ascii="宋体" w:hAnsi="宋体" w:eastAsia="宋体" w:cs="宋体"/>
          <w:color w:val="000000" w:themeColor="text1"/>
          <w:sz w:val="28"/>
          <w:szCs w:val="28"/>
          <w:highlight w:val="none"/>
        </w:rPr>
        <w:tab/>
      </w:r>
      <w:r>
        <w:rPr>
          <w:rFonts w:hint="eastAsia" w:ascii="宋体" w:hAnsi="宋体" w:eastAsia="宋体" w:cs="宋体"/>
          <w:color w:val="000000" w:themeColor="text1"/>
          <w:sz w:val="28"/>
          <w:szCs w:val="28"/>
          <w:highlight w:val="none"/>
        </w:rPr>
        <w:t>元）。</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default" w:ascii="Times New Roman" w:hAnsi="Times New Roman" w:eastAsia="宋体" w:cs="Times New Roman"/>
          <w:bCs w:val="0"/>
          <w:color w:val="000000" w:themeColor="text1"/>
          <w:kern w:val="2"/>
          <w:sz w:val="28"/>
          <w:szCs w:val="28"/>
          <w:highlight w:val="none"/>
          <w:lang w:val="en-US" w:eastAsia="zh-CN" w:bidi="ar-SA"/>
        </w:rPr>
      </w:pPr>
      <w:r>
        <w:rPr>
          <w:rFonts w:hint="eastAsia" w:ascii="Times New Roman" w:hAnsi="Times New Roman" w:eastAsia="宋体" w:cs="Times New Roman"/>
          <w:bCs w:val="0"/>
          <w:color w:val="000000" w:themeColor="text1"/>
          <w:kern w:val="2"/>
          <w:sz w:val="28"/>
          <w:szCs w:val="28"/>
          <w:highlight w:val="none"/>
          <w:lang w:val="en-US" w:eastAsia="zh-CN" w:bidi="ar-SA"/>
        </w:rPr>
        <w:t>本合同履行期间实际支付的物业管理服务费</w:t>
      </w:r>
      <w:r>
        <w:rPr>
          <w:rFonts w:hint="eastAsia" w:ascii="Times New Roman" w:eastAsia="宋体" w:cs="Times New Roman"/>
          <w:bCs w:val="0"/>
          <w:color w:val="000000" w:themeColor="text1"/>
          <w:kern w:val="2"/>
          <w:sz w:val="28"/>
          <w:szCs w:val="28"/>
          <w:highlight w:val="none"/>
          <w:lang w:val="en-US" w:eastAsia="zh-CN" w:bidi="ar-SA"/>
        </w:rPr>
        <w:t>总额不能超出上述合同金额，否则超出部分由乙方承担。</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第</w:t>
      </w:r>
      <w:r>
        <w:rPr>
          <w:rFonts w:hint="eastAsia" w:ascii="宋体" w:hAnsi="宋体" w:cs="宋体"/>
          <w:color w:val="000000" w:themeColor="text1"/>
          <w:sz w:val="28"/>
          <w:szCs w:val="28"/>
          <w:highlight w:val="none"/>
          <w:lang w:eastAsia="zh-CN"/>
        </w:rPr>
        <w:t>二</w:t>
      </w:r>
      <w:r>
        <w:rPr>
          <w:rFonts w:hint="eastAsia" w:ascii="宋体" w:hAnsi="宋体" w:eastAsia="宋体" w:cs="宋体"/>
          <w:color w:val="000000" w:themeColor="text1"/>
          <w:sz w:val="28"/>
          <w:szCs w:val="28"/>
          <w:highlight w:val="none"/>
        </w:rPr>
        <w:t>条  一般规定</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1、本合同为</w:t>
      </w:r>
      <w:r>
        <w:rPr>
          <w:rFonts w:hint="eastAsia" w:ascii="宋体" w:hAnsi="宋体" w:cs="宋体"/>
          <w:color w:val="000000" w:themeColor="text1"/>
          <w:sz w:val="28"/>
          <w:szCs w:val="28"/>
          <w:highlight w:val="none"/>
          <w:lang w:eastAsia="zh-CN"/>
        </w:rPr>
        <w:t>物业服务</w:t>
      </w:r>
      <w:r>
        <w:rPr>
          <w:rFonts w:hint="eastAsia" w:ascii="宋体" w:hAnsi="宋体" w:eastAsia="宋体" w:cs="宋体"/>
          <w:color w:val="000000" w:themeColor="text1"/>
          <w:sz w:val="28"/>
          <w:szCs w:val="28"/>
          <w:highlight w:val="none"/>
        </w:rPr>
        <w:t>合同，乙方向甲方</w:t>
      </w:r>
      <w:r>
        <w:rPr>
          <w:rFonts w:hint="eastAsia" w:ascii="宋体" w:hAnsi="宋体" w:cs="宋体"/>
          <w:color w:val="000000" w:themeColor="text1"/>
          <w:sz w:val="28"/>
          <w:szCs w:val="28"/>
          <w:highlight w:val="none"/>
          <w:lang w:eastAsia="zh-CN"/>
        </w:rPr>
        <w:t>提供</w:t>
      </w:r>
      <w:r>
        <w:rPr>
          <w:rFonts w:hint="eastAsia" w:ascii="宋体" w:hAnsi="宋体" w:cs="宋体"/>
          <w:color w:val="000000" w:themeColor="text1"/>
          <w:sz w:val="28"/>
          <w:szCs w:val="28"/>
          <w:highlight w:val="none"/>
          <w:lang w:val="en-US" w:eastAsia="zh-CN"/>
        </w:rPr>
        <w:t>物业服务需求事项：物业档案建立和管理、环境卫生与保洁管理服务</w:t>
      </w:r>
      <w:r>
        <w:rPr>
          <w:rFonts w:hint="eastAsia" w:ascii="宋体" w:hAnsi="宋体" w:cs="宋体"/>
          <w:color w:val="000000" w:themeColor="text1"/>
          <w:sz w:val="28"/>
          <w:szCs w:val="28"/>
          <w:highlight w:val="none"/>
          <w:lang w:eastAsia="zh-CN"/>
        </w:rPr>
        <w:t>（垃圾清运）</w:t>
      </w:r>
      <w:r>
        <w:rPr>
          <w:rFonts w:hint="eastAsia" w:ascii="宋体" w:hAnsi="宋体" w:cs="宋体"/>
          <w:color w:val="000000" w:themeColor="text1"/>
          <w:sz w:val="28"/>
          <w:szCs w:val="28"/>
          <w:highlight w:val="none"/>
          <w:lang w:val="en-US" w:eastAsia="zh-CN"/>
        </w:rPr>
        <w:t>、污水及化粪池管理、安保及秩序管理服务</w:t>
      </w:r>
      <w:r>
        <w:rPr>
          <w:rFonts w:hint="eastAsia" w:ascii="宋体" w:hAnsi="宋体" w:cs="宋体"/>
          <w:color w:val="000000" w:themeColor="text1"/>
          <w:sz w:val="28"/>
          <w:szCs w:val="28"/>
          <w:highlight w:val="none"/>
          <w:lang w:eastAsia="zh-CN"/>
        </w:rPr>
        <w:t>（停车场管理）</w:t>
      </w:r>
      <w:r>
        <w:rPr>
          <w:rFonts w:hint="eastAsia" w:ascii="宋体" w:hAnsi="宋体" w:cs="宋体"/>
          <w:color w:val="000000" w:themeColor="text1"/>
          <w:sz w:val="28"/>
          <w:szCs w:val="28"/>
          <w:highlight w:val="none"/>
          <w:lang w:val="en-US" w:eastAsia="zh-CN"/>
        </w:rPr>
        <w:t>、绿化的养护和管理、物业配套设施设备的日常维护管理等。</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2、</w:t>
      </w:r>
      <w:r>
        <w:rPr>
          <w:rFonts w:hint="eastAsia" w:ascii="宋体" w:hAnsi="宋体" w:cs="宋体"/>
          <w:color w:val="000000" w:themeColor="text1"/>
          <w:sz w:val="28"/>
          <w:szCs w:val="28"/>
          <w:highlight w:val="none"/>
          <w:lang w:eastAsia="zh-CN"/>
        </w:rPr>
        <w:t>物业服</w:t>
      </w:r>
      <w:r>
        <w:rPr>
          <w:rFonts w:hint="eastAsia" w:ascii="宋体" w:hAnsi="宋体" w:eastAsia="宋体" w:cs="宋体"/>
          <w:color w:val="000000" w:themeColor="text1"/>
          <w:sz w:val="28"/>
          <w:szCs w:val="28"/>
          <w:highlight w:val="none"/>
        </w:rPr>
        <w:t>务期限从</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年</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月</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日起至</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rPr>
        <w:t>年</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rPr>
        <w:t>月</w:t>
      </w:r>
      <w:r>
        <w:rPr>
          <w:rFonts w:hint="eastAsia" w:ascii="宋体" w:hAnsi="宋体" w:eastAsia="宋体" w:cs="宋体"/>
          <w:color w:val="000000" w:themeColor="text1"/>
          <w:sz w:val="28"/>
          <w:szCs w:val="28"/>
          <w:highlight w:val="none"/>
          <w:u w:val="single"/>
        </w:rPr>
        <w:t xml:space="preserve">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rPr>
        <w:t>日止（共计</w:t>
      </w:r>
      <w:r>
        <w:rPr>
          <w:rFonts w:hint="eastAsia" w:ascii="宋体" w:hAnsi="宋体" w:cs="宋体"/>
          <w:color w:val="000000" w:themeColor="text1"/>
          <w:sz w:val="28"/>
          <w:szCs w:val="28"/>
          <w:highlight w:val="none"/>
          <w:lang w:val="en-US" w:eastAsia="zh-CN"/>
        </w:rPr>
        <w:t>两</w:t>
      </w:r>
      <w:r>
        <w:rPr>
          <w:rFonts w:hint="eastAsia" w:ascii="宋体" w:hAnsi="宋体" w:eastAsia="宋体" w:cs="宋体"/>
          <w:color w:val="000000" w:themeColor="text1"/>
          <w:sz w:val="28"/>
          <w:szCs w:val="28"/>
          <w:highlight w:val="none"/>
        </w:rPr>
        <w:t>年），但本合同规定的提前终止协议的情形除外</w:t>
      </w:r>
      <w:r>
        <w:rPr>
          <w:rFonts w:hint="eastAsia" w:ascii="宋体" w:hAnsi="宋体" w:cs="宋体"/>
          <w:color w:val="000000" w:themeColor="text1"/>
          <w:sz w:val="28"/>
          <w:szCs w:val="28"/>
          <w:highlight w:val="none"/>
          <w:lang w:eastAsia="zh-CN"/>
        </w:rPr>
        <w:t>。</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3、除双方另有约定外，甲、乙双方之间任何与本合同相关的信函以及结算，均使用并且只能使用本合同中甲、乙双方指定的地址和银行开户</w:t>
      </w:r>
      <w:r>
        <w:rPr>
          <w:rFonts w:hint="eastAsia" w:ascii="宋体" w:hAnsi="宋体" w:cs="宋体"/>
          <w:color w:val="000000" w:themeColor="text1"/>
          <w:sz w:val="28"/>
          <w:szCs w:val="28"/>
          <w:highlight w:val="none"/>
          <w:lang w:eastAsia="zh-CN"/>
        </w:rPr>
        <w:t>账号</w:t>
      </w:r>
      <w:r>
        <w:rPr>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4、本合同中甲、乙任何一方的名称、法定地址、汇款人、收款人、开户银行、</w:t>
      </w:r>
      <w:r>
        <w:rPr>
          <w:rFonts w:hint="eastAsia" w:ascii="宋体" w:hAnsi="宋体" w:cs="宋体"/>
          <w:color w:val="000000" w:themeColor="text1"/>
          <w:sz w:val="28"/>
          <w:szCs w:val="28"/>
          <w:highlight w:val="none"/>
          <w:lang w:eastAsia="zh-CN"/>
        </w:rPr>
        <w:t>账号</w:t>
      </w:r>
      <w:bookmarkStart w:id="1971" w:name="_GoBack"/>
      <w:bookmarkEnd w:id="1971"/>
      <w:r>
        <w:rPr>
          <w:rFonts w:hint="eastAsia" w:ascii="宋体" w:hAnsi="宋体" w:eastAsia="宋体" w:cs="宋体"/>
          <w:color w:val="000000" w:themeColor="text1"/>
          <w:sz w:val="28"/>
          <w:szCs w:val="28"/>
          <w:highlight w:val="none"/>
        </w:rPr>
        <w:t>若有变更，变更一方应于变更前至少提前十五天书面通知对方。该书面通知经加盖公章并经本合同授权代表签字确认方有效，如乙方名称更改，还需提供新的营业执照复印件和企业名称变更核准通知书。</w:t>
      </w:r>
    </w:p>
    <w:p>
      <w:pPr>
        <w:pStyle w:val="2"/>
        <w:keepNext w:val="0"/>
        <w:keepLines w:val="0"/>
        <w:pageBreakBefore w:val="0"/>
        <w:widowControl w:val="0"/>
        <w:kinsoku/>
        <w:wordWrap/>
        <w:overflowPunct/>
        <w:topLinePunct w:val="0"/>
        <w:bidi w:val="0"/>
        <w:spacing w:line="560" w:lineRule="atLeast"/>
        <w:ind w:firstLine="56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5</w:t>
      </w:r>
      <w:r>
        <w:rPr>
          <w:rFonts w:hint="eastAsia" w:ascii="宋体" w:hAnsi="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服务地点为国家税务总局阳西县税务局桥平办公区、国家税务总局阳西县税务局升平办公区、国家税务总局阳西县税务局第一税务分局（办税服务厅）、国家税务总局阳西县税务局沙扒税务分局、国家税务总局阳西县税务局儒洞税务分局，以及阳西县内</w:t>
      </w:r>
      <w:r>
        <w:rPr>
          <w:rFonts w:hint="eastAsia" w:ascii="宋体" w:hAnsi="宋体" w:cs="宋体"/>
          <w:color w:val="000000" w:themeColor="text1"/>
          <w:sz w:val="28"/>
          <w:szCs w:val="28"/>
          <w:highlight w:val="none"/>
          <w:lang w:val="en-US" w:eastAsia="zh-CN"/>
        </w:rPr>
        <w:t>甲方</w:t>
      </w:r>
      <w:r>
        <w:rPr>
          <w:rFonts w:hint="eastAsia" w:ascii="宋体" w:hAnsi="宋体" w:eastAsia="宋体" w:cs="宋体"/>
          <w:color w:val="000000" w:themeColor="text1"/>
          <w:sz w:val="28"/>
          <w:szCs w:val="28"/>
          <w:highlight w:val="none"/>
          <w:lang w:val="en-US" w:eastAsia="zh-CN"/>
        </w:rPr>
        <w:t>指定的其他地点。</w:t>
      </w:r>
    </w:p>
    <w:p>
      <w:pPr>
        <w:pStyle w:val="2"/>
        <w:keepNext w:val="0"/>
        <w:keepLines w:val="0"/>
        <w:pageBreakBefore w:val="0"/>
        <w:widowControl w:val="0"/>
        <w:kinsoku/>
        <w:wordWrap/>
        <w:overflowPunct/>
        <w:topLinePunct w:val="0"/>
        <w:bidi w:val="0"/>
        <w:spacing w:line="560" w:lineRule="atLeast"/>
        <w:ind w:firstLine="56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第</w:t>
      </w:r>
      <w:r>
        <w:rPr>
          <w:rFonts w:hint="eastAsia" w:ascii="宋体" w:hAnsi="宋体" w:cs="宋体"/>
          <w:color w:val="000000" w:themeColor="text1"/>
          <w:sz w:val="28"/>
          <w:szCs w:val="28"/>
          <w:highlight w:val="none"/>
          <w:lang w:eastAsia="zh-CN"/>
        </w:rPr>
        <w:t>三</w:t>
      </w:r>
      <w:r>
        <w:rPr>
          <w:rFonts w:hint="eastAsia" w:ascii="宋体" w:hAnsi="宋体" w:eastAsia="宋体" w:cs="宋体"/>
          <w:color w:val="000000" w:themeColor="text1"/>
          <w:sz w:val="28"/>
          <w:szCs w:val="28"/>
          <w:highlight w:val="none"/>
        </w:rPr>
        <w:t>条  双方的权利与义务</w:t>
      </w:r>
    </w:p>
    <w:p>
      <w:pPr>
        <w:keepNext w:val="0"/>
        <w:keepLines w:val="0"/>
        <w:pageBreakBefore w:val="0"/>
        <w:widowControl w:val="0"/>
        <w:kinsoku/>
        <w:wordWrap/>
        <w:overflowPunct/>
        <w:topLinePunct w:val="0"/>
        <w:bidi w:val="0"/>
        <w:adjustRightInd w:val="0"/>
        <w:snapToGrid w:val="0"/>
        <w:spacing w:line="560" w:lineRule="atLeast"/>
        <w:ind w:firstLine="420" w:firstLineChars="15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1、乙方服务</w:t>
      </w:r>
      <w:r>
        <w:rPr>
          <w:rFonts w:hint="eastAsia" w:ascii="宋体" w:hAnsi="宋体" w:cs="宋体"/>
          <w:color w:val="000000" w:themeColor="text1"/>
          <w:sz w:val="28"/>
          <w:szCs w:val="28"/>
          <w:highlight w:val="none"/>
          <w:lang w:eastAsia="zh-CN"/>
        </w:rPr>
        <w:t>人员</w:t>
      </w:r>
      <w:r>
        <w:rPr>
          <w:rFonts w:hint="eastAsia" w:ascii="宋体" w:hAnsi="宋体" w:eastAsia="宋体" w:cs="宋体"/>
          <w:color w:val="000000" w:themeColor="text1"/>
          <w:sz w:val="28"/>
          <w:szCs w:val="28"/>
          <w:highlight w:val="none"/>
        </w:rPr>
        <w:t>必须是品行端正、身体健康。</w:t>
      </w:r>
    </w:p>
    <w:p>
      <w:pPr>
        <w:keepNext w:val="0"/>
        <w:keepLines w:val="0"/>
        <w:pageBreakBefore w:val="0"/>
        <w:widowControl w:val="0"/>
        <w:kinsoku/>
        <w:wordWrap/>
        <w:overflowPunct/>
        <w:topLinePunct w:val="0"/>
        <w:bidi w:val="0"/>
        <w:adjustRightInd w:val="0"/>
        <w:snapToGrid w:val="0"/>
        <w:spacing w:line="560" w:lineRule="atLeast"/>
        <w:ind w:firstLine="420" w:firstLineChars="15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2、乙方服务</w:t>
      </w:r>
      <w:r>
        <w:rPr>
          <w:rFonts w:hint="eastAsia" w:ascii="宋体" w:hAnsi="宋体" w:cs="宋体"/>
          <w:color w:val="000000" w:themeColor="text1"/>
          <w:sz w:val="28"/>
          <w:szCs w:val="28"/>
          <w:highlight w:val="none"/>
          <w:lang w:eastAsia="zh-CN"/>
        </w:rPr>
        <w:t>人员</w:t>
      </w:r>
      <w:r>
        <w:rPr>
          <w:rFonts w:hint="eastAsia" w:ascii="宋体" w:hAnsi="宋体" w:eastAsia="宋体" w:cs="宋体"/>
          <w:color w:val="000000" w:themeColor="text1"/>
          <w:sz w:val="28"/>
          <w:szCs w:val="28"/>
          <w:highlight w:val="none"/>
        </w:rPr>
        <w:t>在服务过程中应该态度良好。如乙方</w:t>
      </w:r>
      <w:r>
        <w:rPr>
          <w:rFonts w:hint="eastAsia" w:ascii="宋体" w:hAnsi="宋体" w:cs="宋体"/>
          <w:color w:val="000000" w:themeColor="text1"/>
          <w:sz w:val="28"/>
          <w:szCs w:val="28"/>
          <w:highlight w:val="none"/>
          <w:lang w:eastAsia="zh-CN"/>
        </w:rPr>
        <w:t>人员</w:t>
      </w:r>
      <w:r>
        <w:rPr>
          <w:rFonts w:hint="eastAsia" w:ascii="宋体" w:hAnsi="宋体" w:eastAsia="宋体" w:cs="宋体"/>
          <w:color w:val="000000" w:themeColor="text1"/>
          <w:sz w:val="28"/>
          <w:szCs w:val="28"/>
          <w:highlight w:val="none"/>
        </w:rPr>
        <w:t>在服务过程中出现服务质量问题，甲方有权要求乙方服务</w:t>
      </w:r>
      <w:r>
        <w:rPr>
          <w:rFonts w:hint="eastAsia" w:ascii="宋体" w:hAnsi="宋体" w:cs="宋体"/>
          <w:color w:val="000000" w:themeColor="text1"/>
          <w:sz w:val="28"/>
          <w:szCs w:val="28"/>
          <w:highlight w:val="none"/>
          <w:lang w:eastAsia="zh-CN"/>
        </w:rPr>
        <w:t>人员</w:t>
      </w:r>
      <w:r>
        <w:rPr>
          <w:rFonts w:hint="eastAsia" w:ascii="宋体" w:hAnsi="宋体" w:eastAsia="宋体" w:cs="宋体"/>
          <w:color w:val="000000" w:themeColor="text1"/>
          <w:sz w:val="28"/>
          <w:szCs w:val="28"/>
          <w:highlight w:val="none"/>
        </w:rPr>
        <w:t>改正或通知乙方责令</w:t>
      </w:r>
      <w:r>
        <w:rPr>
          <w:rFonts w:hint="eastAsia" w:ascii="宋体" w:hAnsi="宋体" w:cs="宋体"/>
          <w:color w:val="000000" w:themeColor="text1"/>
          <w:sz w:val="28"/>
          <w:szCs w:val="28"/>
          <w:highlight w:val="none"/>
          <w:lang w:eastAsia="zh-CN"/>
        </w:rPr>
        <w:t>人员</w:t>
      </w:r>
      <w:r>
        <w:rPr>
          <w:rFonts w:hint="eastAsia" w:ascii="宋体" w:hAnsi="宋体" w:eastAsia="宋体" w:cs="宋体"/>
          <w:color w:val="000000" w:themeColor="text1"/>
          <w:sz w:val="28"/>
          <w:szCs w:val="28"/>
          <w:highlight w:val="none"/>
        </w:rPr>
        <w:t>改正，若乙方服务</w:t>
      </w:r>
      <w:r>
        <w:rPr>
          <w:rFonts w:hint="eastAsia" w:ascii="宋体" w:hAnsi="宋体" w:cs="宋体"/>
          <w:color w:val="000000" w:themeColor="text1"/>
          <w:sz w:val="28"/>
          <w:szCs w:val="28"/>
          <w:highlight w:val="none"/>
          <w:lang w:eastAsia="zh-CN"/>
        </w:rPr>
        <w:t>人员</w:t>
      </w:r>
      <w:r>
        <w:rPr>
          <w:rFonts w:hint="eastAsia" w:ascii="宋体" w:hAnsi="宋体" w:eastAsia="宋体" w:cs="宋体"/>
          <w:color w:val="000000" w:themeColor="text1"/>
          <w:sz w:val="28"/>
          <w:szCs w:val="28"/>
          <w:highlight w:val="none"/>
        </w:rPr>
        <w:t>再不能达到要求的，甲方有权将该</w:t>
      </w:r>
      <w:r>
        <w:rPr>
          <w:rFonts w:hint="eastAsia" w:ascii="宋体" w:hAnsi="宋体" w:cs="宋体"/>
          <w:color w:val="000000" w:themeColor="text1"/>
          <w:sz w:val="28"/>
          <w:szCs w:val="28"/>
          <w:highlight w:val="none"/>
          <w:lang w:eastAsia="zh-CN"/>
        </w:rPr>
        <w:t>人员</w:t>
      </w:r>
      <w:r>
        <w:rPr>
          <w:rFonts w:hint="eastAsia" w:ascii="宋体" w:hAnsi="宋体" w:eastAsia="宋体" w:cs="宋体"/>
          <w:color w:val="000000" w:themeColor="text1"/>
          <w:sz w:val="28"/>
          <w:szCs w:val="28"/>
          <w:highlight w:val="none"/>
        </w:rPr>
        <w:t>退回乙方，并有权要求乙方另行</w:t>
      </w:r>
      <w:r>
        <w:rPr>
          <w:rFonts w:hint="eastAsia" w:ascii="宋体" w:hAnsi="宋体" w:cs="宋体"/>
          <w:color w:val="000000" w:themeColor="text1"/>
          <w:sz w:val="28"/>
          <w:szCs w:val="28"/>
          <w:highlight w:val="none"/>
          <w:lang w:eastAsia="zh-CN"/>
        </w:rPr>
        <w:t>配备</w:t>
      </w:r>
      <w:r>
        <w:rPr>
          <w:rFonts w:hint="eastAsia" w:ascii="宋体" w:hAnsi="宋体" w:eastAsia="宋体" w:cs="宋体"/>
          <w:color w:val="000000" w:themeColor="text1"/>
          <w:sz w:val="28"/>
          <w:szCs w:val="28"/>
          <w:highlight w:val="none"/>
        </w:rPr>
        <w:t>符合条件和要求的</w:t>
      </w:r>
      <w:r>
        <w:rPr>
          <w:rFonts w:hint="eastAsia" w:ascii="宋体" w:hAnsi="宋体" w:cs="宋体"/>
          <w:color w:val="000000" w:themeColor="text1"/>
          <w:sz w:val="28"/>
          <w:szCs w:val="28"/>
          <w:highlight w:val="none"/>
          <w:lang w:eastAsia="zh-CN"/>
        </w:rPr>
        <w:t>人员</w:t>
      </w:r>
      <w:r>
        <w:rPr>
          <w:rFonts w:hint="eastAsia" w:ascii="宋体" w:hAnsi="宋体" w:eastAsia="宋体" w:cs="宋体"/>
          <w:color w:val="000000" w:themeColor="text1"/>
          <w:sz w:val="28"/>
          <w:szCs w:val="28"/>
          <w:highlight w:val="none"/>
        </w:rPr>
        <w:t>提供服务。</w:t>
      </w:r>
    </w:p>
    <w:p>
      <w:pPr>
        <w:keepNext w:val="0"/>
        <w:keepLines w:val="0"/>
        <w:pageBreakBefore w:val="0"/>
        <w:widowControl w:val="0"/>
        <w:kinsoku/>
        <w:wordWrap/>
        <w:overflowPunct/>
        <w:topLinePunct w:val="0"/>
        <w:bidi w:val="0"/>
        <w:adjustRightInd w:val="0"/>
        <w:snapToGrid w:val="0"/>
        <w:spacing w:line="560" w:lineRule="atLeast"/>
        <w:ind w:firstLine="420" w:firstLineChars="15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 3、乙方应与</w:t>
      </w:r>
      <w:r>
        <w:rPr>
          <w:rFonts w:hint="eastAsia" w:ascii="宋体" w:hAnsi="宋体" w:cs="宋体"/>
          <w:color w:val="000000" w:themeColor="text1"/>
          <w:sz w:val="28"/>
          <w:szCs w:val="28"/>
          <w:highlight w:val="none"/>
          <w:lang w:val="en-US" w:eastAsia="zh-CN"/>
        </w:rPr>
        <w:t>所有</w:t>
      </w:r>
      <w:r>
        <w:rPr>
          <w:rFonts w:hint="eastAsia" w:ascii="宋体" w:hAnsi="宋体" w:cs="宋体"/>
          <w:color w:val="000000" w:themeColor="text1"/>
          <w:sz w:val="28"/>
          <w:szCs w:val="28"/>
          <w:highlight w:val="none"/>
          <w:lang w:eastAsia="zh-CN"/>
        </w:rPr>
        <w:t>服务人员</w:t>
      </w:r>
      <w:r>
        <w:rPr>
          <w:rFonts w:hint="eastAsia" w:ascii="宋体" w:hAnsi="宋体" w:eastAsia="宋体" w:cs="宋体"/>
          <w:color w:val="000000" w:themeColor="text1"/>
          <w:sz w:val="28"/>
          <w:szCs w:val="28"/>
          <w:highlight w:val="none"/>
        </w:rPr>
        <w:t>签订正式的劳动合同，并承担所</w:t>
      </w:r>
      <w:r>
        <w:rPr>
          <w:rFonts w:hint="eastAsia" w:ascii="宋体" w:hAnsi="宋体" w:cs="宋体"/>
          <w:color w:val="000000" w:themeColor="text1"/>
          <w:sz w:val="28"/>
          <w:szCs w:val="28"/>
          <w:highlight w:val="none"/>
          <w:lang w:val="en-US" w:eastAsia="zh-CN"/>
        </w:rPr>
        <w:t>有</w:t>
      </w:r>
      <w:r>
        <w:rPr>
          <w:rFonts w:hint="eastAsia" w:ascii="宋体" w:hAnsi="宋体" w:cs="宋体"/>
          <w:color w:val="000000" w:themeColor="text1"/>
          <w:sz w:val="28"/>
          <w:szCs w:val="28"/>
          <w:highlight w:val="none"/>
          <w:lang w:eastAsia="zh-CN"/>
        </w:rPr>
        <w:t>服务人员</w:t>
      </w:r>
      <w:r>
        <w:rPr>
          <w:rFonts w:hint="eastAsia" w:ascii="宋体" w:hAnsi="宋体" w:eastAsia="宋体" w:cs="宋体"/>
          <w:color w:val="000000" w:themeColor="text1"/>
          <w:sz w:val="28"/>
          <w:szCs w:val="28"/>
          <w:highlight w:val="none"/>
        </w:rPr>
        <w:t>的工资</w:t>
      </w:r>
      <w:r>
        <w:rPr>
          <w:rFonts w:hint="eastAsia" w:ascii="宋体" w:hAnsi="宋体" w:eastAsia="宋体" w:cs="宋体"/>
          <w:color w:val="000000" w:themeColor="text1"/>
          <w:sz w:val="28"/>
          <w:szCs w:val="28"/>
          <w:highlight w:val="none"/>
          <w:lang w:eastAsia="zh-CN"/>
        </w:rPr>
        <w:t>及加班费</w:t>
      </w:r>
      <w:r>
        <w:rPr>
          <w:rFonts w:hint="eastAsia" w:ascii="宋体" w:hAnsi="宋体" w:eastAsia="宋体" w:cs="宋体"/>
          <w:color w:val="000000" w:themeColor="text1"/>
          <w:sz w:val="28"/>
          <w:szCs w:val="28"/>
          <w:highlight w:val="none"/>
        </w:rPr>
        <w:t>、福利、</w:t>
      </w:r>
      <w:r>
        <w:rPr>
          <w:rFonts w:hint="eastAsia" w:ascii="宋体" w:hAnsi="宋体" w:cs="宋体"/>
          <w:color w:val="000000" w:themeColor="text1"/>
          <w:sz w:val="28"/>
          <w:szCs w:val="28"/>
          <w:highlight w:val="none"/>
          <w:lang w:val="en-US" w:eastAsia="zh-CN"/>
        </w:rPr>
        <w:t>应缴纳</w:t>
      </w:r>
      <w:r>
        <w:rPr>
          <w:rFonts w:hint="eastAsia" w:ascii="宋体" w:hAnsi="宋体" w:eastAsia="宋体" w:cs="宋体"/>
          <w:color w:val="000000" w:themeColor="text1"/>
          <w:sz w:val="28"/>
          <w:szCs w:val="28"/>
          <w:highlight w:val="none"/>
        </w:rPr>
        <w:t>各项社会保险（含养老、医疗、工伤、失业、生育险</w:t>
      </w:r>
      <w:r>
        <w:rPr>
          <w:rFonts w:hint="eastAsia" w:ascii="宋体" w:hAnsi="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rPr>
        <w:t>高额医疗保险）、</w:t>
      </w:r>
      <w:r>
        <w:rPr>
          <w:rFonts w:hint="eastAsia" w:ascii="宋体" w:hAnsi="宋体" w:eastAsia="宋体" w:cs="宋体"/>
          <w:color w:val="000000" w:themeColor="text1"/>
          <w:sz w:val="28"/>
          <w:szCs w:val="28"/>
          <w:highlight w:val="none"/>
          <w:lang w:eastAsia="zh-CN"/>
        </w:rPr>
        <w:t>住房公积金及其他</w:t>
      </w:r>
      <w:r>
        <w:rPr>
          <w:rFonts w:hint="eastAsia" w:ascii="宋体" w:hAnsi="宋体" w:cs="宋体"/>
          <w:color w:val="000000" w:themeColor="text1"/>
          <w:sz w:val="28"/>
          <w:szCs w:val="28"/>
          <w:highlight w:val="none"/>
          <w:lang w:val="en-US" w:eastAsia="zh-CN"/>
        </w:rPr>
        <w:t>应由用人单位承担的一切有关</w:t>
      </w:r>
      <w:r>
        <w:rPr>
          <w:rFonts w:hint="eastAsia" w:ascii="宋体" w:hAnsi="宋体" w:eastAsia="宋体" w:cs="宋体"/>
          <w:color w:val="000000" w:themeColor="text1"/>
          <w:sz w:val="28"/>
          <w:szCs w:val="28"/>
          <w:highlight w:val="none"/>
          <w:lang w:eastAsia="zh-CN"/>
        </w:rPr>
        <w:t>费用</w:t>
      </w:r>
      <w:r>
        <w:rPr>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bidi w:val="0"/>
        <w:adjustRightInd w:val="0"/>
        <w:snapToGrid w:val="0"/>
        <w:spacing w:line="560" w:lineRule="atLeast"/>
        <w:ind w:firstLine="420" w:firstLineChars="15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乙方应以法定货币形式按月支付</w:t>
      </w:r>
      <w:r>
        <w:rPr>
          <w:rFonts w:hint="eastAsia" w:ascii="宋体" w:hAnsi="宋体" w:cs="宋体"/>
          <w:color w:val="000000" w:themeColor="text1"/>
          <w:sz w:val="28"/>
          <w:szCs w:val="28"/>
          <w:highlight w:val="none"/>
          <w:lang w:eastAsia="zh-CN"/>
        </w:rPr>
        <w:t>服务</w:t>
      </w:r>
      <w:r>
        <w:rPr>
          <w:rFonts w:hint="eastAsia" w:ascii="宋体" w:hAnsi="宋体" w:eastAsia="宋体" w:cs="宋体"/>
          <w:color w:val="000000" w:themeColor="text1"/>
          <w:sz w:val="28"/>
          <w:szCs w:val="28"/>
          <w:highlight w:val="none"/>
        </w:rPr>
        <w:t>人员工资，不得克扣或无故拖欠。乙方应执行有关最低工资的规定。</w:t>
      </w:r>
    </w:p>
    <w:p>
      <w:pPr>
        <w:keepNext w:val="0"/>
        <w:keepLines w:val="0"/>
        <w:pageBreakBefore w:val="0"/>
        <w:widowControl w:val="0"/>
        <w:kinsoku/>
        <w:wordWrap/>
        <w:overflowPunct/>
        <w:topLinePunct w:val="0"/>
        <w:bidi w:val="0"/>
        <w:adjustRightInd w:val="0"/>
        <w:snapToGrid w:val="0"/>
        <w:spacing w:line="560" w:lineRule="atLeast"/>
        <w:ind w:firstLine="420" w:firstLineChars="15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 4、乙方服务</w:t>
      </w:r>
      <w:r>
        <w:rPr>
          <w:rFonts w:hint="eastAsia" w:ascii="宋体" w:hAnsi="宋体" w:cs="宋体"/>
          <w:color w:val="000000" w:themeColor="text1"/>
          <w:sz w:val="28"/>
          <w:szCs w:val="28"/>
          <w:highlight w:val="none"/>
          <w:lang w:eastAsia="zh-CN"/>
        </w:rPr>
        <w:t>人员</w:t>
      </w:r>
      <w:r>
        <w:rPr>
          <w:rFonts w:hint="eastAsia" w:ascii="宋体" w:hAnsi="宋体" w:eastAsia="宋体" w:cs="宋体"/>
          <w:color w:val="000000" w:themeColor="text1"/>
          <w:sz w:val="28"/>
          <w:szCs w:val="28"/>
          <w:highlight w:val="none"/>
        </w:rPr>
        <w:t>如果患病、因事不能提供服务的，必须提前向甲方请假。</w:t>
      </w:r>
    </w:p>
    <w:p>
      <w:pPr>
        <w:keepNext w:val="0"/>
        <w:keepLines w:val="0"/>
        <w:pageBreakBefore w:val="0"/>
        <w:widowControl w:val="0"/>
        <w:kinsoku/>
        <w:wordWrap/>
        <w:overflowPunct/>
        <w:topLinePunct w:val="0"/>
        <w:bidi w:val="0"/>
        <w:adjustRightInd w:val="0"/>
        <w:snapToGrid w:val="0"/>
        <w:spacing w:line="560" w:lineRule="atLeast"/>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 </w:t>
      </w:r>
      <w:r>
        <w:rPr>
          <w:rFonts w:hint="eastAsia" w:ascii="宋体" w:hAnsi="宋体" w:cs="宋体"/>
          <w:color w:val="000000" w:themeColor="text1"/>
          <w:sz w:val="28"/>
          <w:szCs w:val="28"/>
          <w:highlight w:val="none"/>
          <w:lang w:val="en-US" w:eastAsia="zh-CN"/>
        </w:rPr>
        <w:t xml:space="preserve">   5</w:t>
      </w:r>
      <w:r>
        <w:rPr>
          <w:rFonts w:hint="eastAsia" w:ascii="宋体" w:hAnsi="宋体" w:eastAsia="宋体" w:cs="宋体"/>
          <w:color w:val="000000" w:themeColor="text1"/>
          <w:sz w:val="28"/>
          <w:szCs w:val="28"/>
          <w:highlight w:val="none"/>
        </w:rPr>
        <w:t>、乙方服务</w:t>
      </w:r>
      <w:r>
        <w:rPr>
          <w:rFonts w:hint="eastAsia" w:ascii="宋体" w:hAnsi="宋体" w:cs="宋体"/>
          <w:color w:val="000000" w:themeColor="text1"/>
          <w:sz w:val="28"/>
          <w:szCs w:val="28"/>
          <w:highlight w:val="none"/>
          <w:lang w:eastAsia="zh-CN"/>
        </w:rPr>
        <w:t>人员</w:t>
      </w:r>
      <w:r>
        <w:rPr>
          <w:rFonts w:hint="eastAsia" w:ascii="宋体" w:hAnsi="宋体" w:eastAsia="宋体" w:cs="宋体"/>
          <w:color w:val="000000" w:themeColor="text1"/>
          <w:sz w:val="28"/>
          <w:szCs w:val="28"/>
          <w:highlight w:val="none"/>
        </w:rPr>
        <w:t>为甲方提供服务期间，对甲方有关工作内容及其它信息有保密义务，</w:t>
      </w:r>
      <w:r>
        <w:rPr>
          <w:rFonts w:hint="eastAsia" w:ascii="宋体" w:hAnsi="宋体" w:cs="宋体"/>
          <w:color w:val="000000" w:themeColor="text1"/>
          <w:sz w:val="28"/>
          <w:szCs w:val="28"/>
          <w:highlight w:val="none"/>
          <w:lang w:eastAsia="zh-CN"/>
        </w:rPr>
        <w:t>服务</w:t>
      </w:r>
      <w:r>
        <w:rPr>
          <w:rFonts w:hint="eastAsia" w:ascii="宋体" w:hAnsi="宋体" w:eastAsia="宋体" w:cs="宋体"/>
          <w:color w:val="000000" w:themeColor="text1"/>
          <w:sz w:val="28"/>
          <w:szCs w:val="28"/>
          <w:highlight w:val="none"/>
        </w:rPr>
        <w:t>期间，服务</w:t>
      </w:r>
      <w:r>
        <w:rPr>
          <w:rFonts w:hint="eastAsia" w:ascii="宋体" w:hAnsi="宋体" w:cs="宋体"/>
          <w:color w:val="000000" w:themeColor="text1"/>
          <w:sz w:val="28"/>
          <w:szCs w:val="28"/>
          <w:highlight w:val="none"/>
          <w:lang w:eastAsia="zh-CN"/>
        </w:rPr>
        <w:t>人员</w:t>
      </w:r>
      <w:r>
        <w:rPr>
          <w:rFonts w:hint="eastAsia" w:ascii="宋体" w:hAnsi="宋体" w:eastAsia="宋体" w:cs="宋体"/>
          <w:color w:val="000000" w:themeColor="text1"/>
          <w:sz w:val="28"/>
          <w:szCs w:val="28"/>
          <w:highlight w:val="none"/>
        </w:rPr>
        <w:t>要与甲方签定保密协议。</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cs="宋体"/>
          <w:color w:val="000000" w:themeColor="text1"/>
          <w:sz w:val="28"/>
          <w:szCs w:val="28"/>
          <w:highlight w:val="none"/>
          <w:lang w:val="en-US" w:eastAsia="zh-CN"/>
        </w:rPr>
        <w:t>6</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服务</w:t>
      </w:r>
      <w:r>
        <w:rPr>
          <w:rFonts w:hint="eastAsia" w:ascii="宋体" w:hAnsi="宋体" w:eastAsia="宋体" w:cs="宋体"/>
          <w:color w:val="000000" w:themeColor="text1"/>
          <w:sz w:val="28"/>
          <w:szCs w:val="28"/>
          <w:highlight w:val="none"/>
        </w:rPr>
        <w:t>人员有《劳动合同法》第三十九条第（二）、（三）、（六）项和第四十条第（一）、第（二）项规定情形的，甲方可以将</w:t>
      </w:r>
      <w:r>
        <w:rPr>
          <w:rFonts w:hint="eastAsia" w:ascii="宋体" w:hAnsi="宋体" w:cs="宋体"/>
          <w:color w:val="000000" w:themeColor="text1"/>
          <w:sz w:val="28"/>
          <w:szCs w:val="28"/>
          <w:highlight w:val="none"/>
          <w:lang w:eastAsia="zh-CN"/>
        </w:rPr>
        <w:t>服务</w:t>
      </w:r>
      <w:r>
        <w:rPr>
          <w:rFonts w:hint="eastAsia" w:ascii="宋体" w:hAnsi="宋体" w:eastAsia="宋体" w:cs="宋体"/>
          <w:color w:val="000000" w:themeColor="text1"/>
          <w:sz w:val="28"/>
          <w:szCs w:val="28"/>
          <w:highlight w:val="none"/>
        </w:rPr>
        <w:t>人员退回乙方，并有权要求乙方重新</w:t>
      </w:r>
      <w:r>
        <w:rPr>
          <w:rFonts w:hint="eastAsia" w:ascii="宋体" w:hAnsi="宋体" w:cs="宋体"/>
          <w:color w:val="000000" w:themeColor="text1"/>
          <w:sz w:val="28"/>
          <w:szCs w:val="28"/>
          <w:highlight w:val="none"/>
          <w:lang w:eastAsia="zh-CN"/>
        </w:rPr>
        <w:t>配置</w:t>
      </w:r>
      <w:r>
        <w:rPr>
          <w:rFonts w:hint="eastAsia" w:ascii="宋体" w:hAnsi="宋体" w:eastAsia="宋体" w:cs="宋体"/>
          <w:color w:val="000000" w:themeColor="text1"/>
          <w:sz w:val="28"/>
          <w:szCs w:val="28"/>
          <w:highlight w:val="none"/>
        </w:rPr>
        <w:t>符合条件的</w:t>
      </w:r>
      <w:r>
        <w:rPr>
          <w:rFonts w:hint="eastAsia" w:ascii="宋体" w:hAnsi="宋体" w:cs="宋体"/>
          <w:color w:val="000000" w:themeColor="text1"/>
          <w:sz w:val="28"/>
          <w:szCs w:val="28"/>
          <w:highlight w:val="none"/>
          <w:lang w:val="en-US" w:eastAsia="zh-CN"/>
        </w:rPr>
        <w:t>服务</w:t>
      </w:r>
      <w:r>
        <w:rPr>
          <w:rFonts w:hint="eastAsia" w:ascii="宋体" w:hAnsi="宋体" w:eastAsia="宋体" w:cs="宋体"/>
          <w:color w:val="000000" w:themeColor="text1"/>
          <w:sz w:val="28"/>
          <w:szCs w:val="28"/>
          <w:highlight w:val="none"/>
        </w:rPr>
        <w:t>人员。</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cs="宋体"/>
          <w:color w:val="000000" w:themeColor="text1"/>
          <w:sz w:val="28"/>
          <w:szCs w:val="28"/>
          <w:highlight w:val="none"/>
          <w:lang w:val="en-US" w:eastAsia="zh-CN"/>
        </w:rPr>
        <w:t>7</w:t>
      </w:r>
      <w:r>
        <w:rPr>
          <w:rFonts w:hint="eastAsia" w:ascii="宋体" w:hAnsi="宋体" w:eastAsia="宋体" w:cs="宋体"/>
          <w:color w:val="000000" w:themeColor="text1"/>
          <w:sz w:val="28"/>
          <w:szCs w:val="28"/>
          <w:highlight w:val="none"/>
        </w:rPr>
        <w:t>、甲方有权查询乙方发放</w:t>
      </w:r>
      <w:r>
        <w:rPr>
          <w:rFonts w:hint="eastAsia" w:ascii="宋体" w:hAnsi="宋体" w:cs="宋体"/>
          <w:color w:val="000000" w:themeColor="text1"/>
          <w:sz w:val="28"/>
          <w:szCs w:val="28"/>
          <w:highlight w:val="none"/>
          <w:lang w:eastAsia="zh-CN"/>
        </w:rPr>
        <w:t>服务</w:t>
      </w:r>
      <w:r>
        <w:rPr>
          <w:rFonts w:hint="eastAsia" w:ascii="宋体" w:hAnsi="宋体" w:eastAsia="宋体" w:cs="宋体"/>
          <w:color w:val="000000" w:themeColor="text1"/>
          <w:sz w:val="28"/>
          <w:szCs w:val="28"/>
          <w:highlight w:val="none"/>
        </w:rPr>
        <w:t>人员的</w:t>
      </w:r>
      <w:r>
        <w:rPr>
          <w:rFonts w:hint="eastAsia" w:ascii="宋体" w:hAnsi="宋体" w:cs="宋体"/>
          <w:color w:val="000000" w:themeColor="text1"/>
          <w:sz w:val="28"/>
          <w:szCs w:val="28"/>
          <w:highlight w:val="none"/>
          <w:lang w:val="en-US" w:eastAsia="zh-CN"/>
        </w:rPr>
        <w:t>薪酬</w:t>
      </w:r>
      <w:r>
        <w:rPr>
          <w:rFonts w:hint="eastAsia" w:ascii="宋体" w:hAnsi="宋体" w:eastAsia="宋体" w:cs="宋体"/>
          <w:color w:val="000000" w:themeColor="text1"/>
          <w:sz w:val="28"/>
          <w:szCs w:val="28"/>
          <w:highlight w:val="none"/>
        </w:rPr>
        <w:t>情况，出现违法现象，甲方可以依法向乙方交涉要求纠正，因此造成甲方损失的，乙方应当给予甲方赔偿。</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cs="宋体"/>
          <w:color w:val="000000" w:themeColor="text1"/>
          <w:sz w:val="28"/>
          <w:szCs w:val="28"/>
          <w:highlight w:val="none"/>
          <w:lang w:val="en-US" w:eastAsia="zh-CN"/>
        </w:rPr>
        <w:t>8</w:t>
      </w:r>
      <w:r>
        <w:rPr>
          <w:rFonts w:hint="eastAsia" w:ascii="宋体" w:hAnsi="宋体" w:eastAsia="宋体" w:cs="宋体"/>
          <w:color w:val="000000" w:themeColor="text1"/>
          <w:sz w:val="28"/>
          <w:szCs w:val="28"/>
          <w:highlight w:val="none"/>
        </w:rPr>
        <w:t>、乙方不得</w:t>
      </w:r>
      <w:r>
        <w:rPr>
          <w:rFonts w:hint="eastAsia" w:ascii="宋体" w:hAnsi="宋体" w:cs="宋体"/>
          <w:color w:val="000000" w:themeColor="text1"/>
          <w:sz w:val="28"/>
          <w:szCs w:val="28"/>
          <w:highlight w:val="none"/>
          <w:lang w:val="en-US" w:eastAsia="zh-CN"/>
        </w:rPr>
        <w:t>未经甲方同意又</w:t>
      </w:r>
      <w:r>
        <w:rPr>
          <w:rFonts w:hint="eastAsia" w:ascii="宋体" w:hAnsi="宋体" w:eastAsia="宋体" w:cs="宋体"/>
          <w:color w:val="000000" w:themeColor="text1"/>
          <w:sz w:val="28"/>
          <w:szCs w:val="28"/>
          <w:highlight w:val="none"/>
        </w:rPr>
        <w:t>将</w:t>
      </w:r>
      <w:r>
        <w:rPr>
          <w:rFonts w:hint="eastAsia" w:ascii="宋体" w:hAnsi="宋体" w:cs="宋体"/>
          <w:color w:val="000000" w:themeColor="text1"/>
          <w:sz w:val="28"/>
          <w:szCs w:val="28"/>
          <w:highlight w:val="none"/>
          <w:lang w:val="en-US" w:eastAsia="zh-CN"/>
        </w:rPr>
        <w:t>安排到甲方的服务</w:t>
      </w:r>
      <w:r>
        <w:rPr>
          <w:rFonts w:hint="eastAsia" w:ascii="宋体" w:hAnsi="宋体" w:eastAsia="宋体" w:cs="宋体"/>
          <w:color w:val="000000" w:themeColor="text1"/>
          <w:sz w:val="28"/>
          <w:szCs w:val="28"/>
          <w:highlight w:val="none"/>
        </w:rPr>
        <w:t>人员再</w:t>
      </w:r>
      <w:r>
        <w:rPr>
          <w:rFonts w:hint="eastAsia" w:ascii="宋体" w:hAnsi="宋体" w:cs="宋体"/>
          <w:color w:val="000000" w:themeColor="text1"/>
          <w:sz w:val="28"/>
          <w:szCs w:val="28"/>
          <w:highlight w:val="none"/>
          <w:lang w:eastAsia="zh-CN"/>
        </w:rPr>
        <w:t>安排</w:t>
      </w:r>
      <w:r>
        <w:rPr>
          <w:rFonts w:hint="eastAsia" w:ascii="宋体" w:hAnsi="宋体" w:eastAsia="宋体" w:cs="宋体"/>
          <w:color w:val="000000" w:themeColor="text1"/>
          <w:sz w:val="28"/>
          <w:szCs w:val="28"/>
          <w:highlight w:val="none"/>
        </w:rPr>
        <w:t>到其他用人单位，否则，甲方有权解除合同并要求乙方赔偿损失。</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9、乙方在合同签订生效之日起7个工作日内，安排各部门业务骨干入场详细了解物业状况，制定管理服务制度及相关方法、方案，并与原物业公司共同研究本项目物业管理服务交接方案(进驻时间由甲方决定)。确保交接期内（20个自然日或甲方确定的期限）本项目各项物业管理服务正常运作，30个自然日内按招标文件要求完成物资、物料、工具、设备、设施等必须品的配备、配置，物业管理从业人员人数按照招标文件要求全部到位。整个交叉管理期间产生的费用在当月管理费中核支，在甲方的协调、监督下，乙方和在管公司双方按投入人员、物料等比例分配相关费用。（须提供承诺书）</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10、在管理服务期内由于乙方责任造成第三人、甲方和乙方工作人员人身伤亡和财产损失，全部费用和责任由乙方承担。</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11、乙方工作人员在本项目辖区范围内发生违法、违规行为的，所造成的一切后果及损失，由乙方承担责任及负责赔偿。</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12、乙方不按照甲方要求及时更换不合格物业服务人员，或者擅自更换甲方要求保留的物业服务人员，以及人员变动率超过标准（每月3％）时，甲方有权扣减当月物业管理服务费的5%。</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13、乙方未按本项目要求和承诺配备具有资职证、上岗证等有效资格证明足够工作人员，且在甲方发出的规定期限内未整改补充到位，则甲方按缺少岗位、人员工资的三倍扣减当月的物业管理费，继续要求不整改的，甲方有权终止合同。</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14、在管理服务期内若发现乙方假借派驻员工劳动合同到期或个人辞职为理由，实际将该员工调换至乙方或其下属控股公司、子公司的其他在管物业项目工作服务时，则甲方按相关岗位、人员工资的三倍扣减当月的物业管理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15、乙方违反合同要求和规定，未能达到约定的服务目标，发生多次物业服务保障迟延或挪用物业管理服务费用等情况，严重影响到物业服务质量，或者物业使用人投诉多（两个月内有效投诉累积超过30次），或出现重大服务过错（损失金额超过人民币10万元，或者造成严重社会影响的），甲方有权视情况终止合同；造成甲方经损失由乙方负责赔偿，并承担相应的法律责任。</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16、甲方在向乙方送达《解除（终止）合同通知书》后，合同自然解除或终止，甲方可将本项目重新招标，同时，甲方有权视情况自行决定扣减履约保证金的金额或没收履约保证金。</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17、在物业服务期内，如果因发生盗窃、抢劫、失火等原因导致甲方财产损失或者工作人员人身损害的，除能够证明非乙方责任外，乙方应该承担法律责任及赔偿经济损失，甲方有权从物业管理服务费和履约保证金中扣除，情节严重的，甲方有权终止合同。</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18、在物业服务期内乙方应确保在服务范围内无刑事、治安案件（事件）的发生；无消防责任事故发生、无机械设备操作责任事故发生。如发生责任事故，造乙方应该承担法律责任及赔偿经济损失，甲方有权从当期的物业管理服务费和履约保证金中扣除，情节严重的，甲方有权终止合同。</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19、甲方未能按时支付服务费，乙方有权要求甲方及时结清。</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20、在甲方办公区域，乙方服务人员应尊重甲方有关规定，不得影响甲方的正常工作秩序。</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21、合同期最后三个月，乙方应无条件配合甲方做好新的物业服务采购招标工作，合同期最后一个月为物业接管过渡期，乙方在过渡接管期间不得拒绝新物业公司为有利于接管而提出的配合要求（限服务范围内），乙方同时将整理好的管理记录及档案整体移交给甲方。交接时间超过合同服务截止时间，乙方应根据本物业管理需要承诺临时延长期服务，临时延长期物业管理费不得超过原合同总金额的10%，延长服务范围内容要求及物业管理服务期由甲方与乙方另行协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22、如果中标时乙方为中型企业，乙方应在与甲方签订合同后30天内与小微企业签订分包协议，约定分包给小微企业的金额比例不低于合同总金额的60%，并将分包协议、小微企业的营业执照、承诺书等有关资料提供一份给甲方备案，否则甲方有权要求乙方纠正，乙方逾期30天不纠正的，甲方有权不支付实结总金额的60%的费用给乙方，直至乙方纠正之日止。若乙方逾期6个月不纠正的，甲方有权解除或终止本合同，因此造成的损失和责任全部由乙方承担。</w:t>
      </w:r>
    </w:p>
    <w:p>
      <w:pPr>
        <w:keepNext w:val="0"/>
        <w:keepLines w:val="0"/>
        <w:pageBreakBefore w:val="0"/>
        <w:widowControl w:val="0"/>
        <w:numPr>
          <w:ilvl w:val="0"/>
          <w:numId w:val="0"/>
        </w:numPr>
        <w:kinsoku/>
        <w:wordWrap/>
        <w:overflowPunct/>
        <w:topLinePunct w:val="0"/>
        <w:bidi w:val="0"/>
        <w:spacing w:before="156" w:beforeLines="50" w:line="560" w:lineRule="atLeast"/>
        <w:ind w:firstLine="560" w:firstLineChars="200"/>
        <w:textAlignment w:val="auto"/>
        <w:outlineLvl w:val="9"/>
        <w:rPr>
          <w:rFonts w:hint="default" w:ascii="Times New Roman" w:hAnsi="Times New Roman" w:eastAsia="宋体" w:cs="Times New Roman"/>
          <w:bCs w:val="0"/>
          <w:color w:val="000000" w:themeColor="text1"/>
          <w:sz w:val="28"/>
          <w:szCs w:val="28"/>
          <w:highlight w:val="none"/>
          <w:lang w:val="en-US" w:eastAsia="zh-CN"/>
        </w:rPr>
      </w:pPr>
      <w:r>
        <w:rPr>
          <w:rFonts w:hint="eastAsia" w:cs="Times New Roman"/>
          <w:bCs w:val="0"/>
          <w:color w:val="000000" w:themeColor="text1"/>
          <w:sz w:val="28"/>
          <w:szCs w:val="28"/>
          <w:highlight w:val="none"/>
          <w:lang w:val="en-US" w:eastAsia="zh-CN"/>
        </w:rPr>
        <w:t>23、乙方应</w:t>
      </w:r>
      <w:r>
        <w:rPr>
          <w:rFonts w:hint="eastAsia" w:ascii="Times New Roman" w:hAnsi="Times New Roman" w:eastAsia="宋体" w:cs="Times New Roman"/>
          <w:bCs w:val="0"/>
          <w:color w:val="000000" w:themeColor="text1"/>
          <w:sz w:val="28"/>
          <w:szCs w:val="28"/>
          <w:highlight w:val="none"/>
          <w:lang w:val="en-US" w:eastAsia="zh-CN"/>
        </w:rPr>
        <w:t>优先录用本次公开招标前自愿与</w:t>
      </w:r>
      <w:r>
        <w:rPr>
          <w:rFonts w:hint="eastAsia" w:cs="Times New Roman"/>
          <w:bCs w:val="0"/>
          <w:color w:val="000000" w:themeColor="text1"/>
          <w:sz w:val="28"/>
          <w:szCs w:val="28"/>
          <w:highlight w:val="none"/>
          <w:lang w:val="en-US" w:eastAsia="zh-CN"/>
        </w:rPr>
        <w:t>甲方</w:t>
      </w:r>
      <w:r>
        <w:rPr>
          <w:rFonts w:hint="eastAsia" w:ascii="Times New Roman" w:hAnsi="Times New Roman" w:eastAsia="宋体" w:cs="Times New Roman"/>
          <w:bCs w:val="0"/>
          <w:color w:val="000000" w:themeColor="text1"/>
          <w:sz w:val="28"/>
          <w:szCs w:val="28"/>
          <w:highlight w:val="none"/>
          <w:lang w:val="en-US" w:eastAsia="zh-CN"/>
        </w:rPr>
        <w:t>或者相关</w:t>
      </w:r>
      <w:r>
        <w:rPr>
          <w:rFonts w:hint="eastAsia" w:cs="Times New Roman"/>
          <w:bCs w:val="0"/>
          <w:color w:val="000000" w:themeColor="text1"/>
          <w:sz w:val="28"/>
          <w:szCs w:val="28"/>
          <w:highlight w:val="none"/>
          <w:lang w:val="en-US" w:eastAsia="zh-CN"/>
        </w:rPr>
        <w:t>物业</w:t>
      </w:r>
      <w:r>
        <w:rPr>
          <w:rFonts w:hint="eastAsia" w:ascii="Times New Roman" w:hAnsi="Times New Roman" w:eastAsia="宋体" w:cs="Times New Roman"/>
          <w:bCs w:val="0"/>
          <w:color w:val="000000" w:themeColor="text1"/>
          <w:sz w:val="28"/>
          <w:szCs w:val="28"/>
          <w:highlight w:val="none"/>
          <w:lang w:val="en-US" w:eastAsia="zh-CN"/>
        </w:rPr>
        <w:t>公司解除劳动合同的人员，且录用后其待遇与原待遇应相当。</w:t>
      </w:r>
      <w:r>
        <w:rPr>
          <w:rFonts w:hint="eastAsia" w:cs="Times New Roman"/>
          <w:bCs w:val="0"/>
          <w:color w:val="000000" w:themeColor="text1"/>
          <w:sz w:val="28"/>
          <w:szCs w:val="28"/>
          <w:highlight w:val="none"/>
          <w:lang w:val="en-US" w:eastAsia="zh-CN"/>
        </w:rPr>
        <w:t>若低于原待遇的，甲方有权要求乙方纠正。</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第</w:t>
      </w:r>
      <w:r>
        <w:rPr>
          <w:rFonts w:hint="eastAsia" w:ascii="宋体" w:hAnsi="宋体" w:cs="宋体"/>
          <w:color w:val="000000" w:themeColor="text1"/>
          <w:sz w:val="28"/>
          <w:szCs w:val="28"/>
          <w:highlight w:val="none"/>
          <w:lang w:eastAsia="zh-CN"/>
        </w:rPr>
        <w:t>四</w:t>
      </w:r>
      <w:r>
        <w:rPr>
          <w:rFonts w:hint="eastAsia" w:ascii="宋体" w:hAnsi="宋体" w:eastAsia="宋体" w:cs="宋体"/>
          <w:color w:val="000000" w:themeColor="text1"/>
          <w:sz w:val="28"/>
          <w:szCs w:val="28"/>
          <w:highlight w:val="none"/>
        </w:rPr>
        <w:t xml:space="preserve">条   </w:t>
      </w:r>
      <w:r>
        <w:rPr>
          <w:rFonts w:hint="eastAsia" w:ascii="宋体" w:hAnsi="宋体" w:cs="宋体"/>
          <w:color w:val="000000" w:themeColor="text1"/>
          <w:sz w:val="28"/>
          <w:szCs w:val="28"/>
          <w:highlight w:val="none"/>
          <w:lang w:eastAsia="zh-CN"/>
        </w:rPr>
        <w:t>物业服务要求</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一</w:t>
      </w:r>
      <w:r>
        <w:rPr>
          <w:rFonts w:hint="eastAsia" w:ascii="宋体" w:hAnsi="宋体" w:eastAsia="宋体" w:cs="宋体"/>
          <w:color w:val="000000" w:themeColor="text1"/>
          <w:sz w:val="28"/>
          <w:szCs w:val="28"/>
          <w:highlight w:val="none"/>
        </w:rPr>
        <w:t>】环境卫生与保洁管理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rPr>
        <w:t>每天至少1次清扫、拖抹公共部分。门厅每天用水拖抹1次，雨天随脏随抹;对人员走动频繁之地，进行不间断巡回保洁</w:t>
      </w: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rPr>
        <w:t>要求做到地面干净、保持材料本色，无明显灰尘、污渍和杂物，无积水。发现杂物、废弃物立即清理。特殊情况或特殊时期要每天1次消毒。</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rPr>
        <w:t>区域内垃圾实行袋装化，在各公共部位设立公共垃圾箱，在露天公共部位设立杂物箱。由专人分类、清运、处理(包括联系环卫部门运出处理)。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rPr>
        <w:t>及时清扫服务区域地面积水、垃圾、烟头、枯叶等，使保持干净、无杂物、无积水等。</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4、</w:t>
      </w:r>
      <w:r>
        <w:rPr>
          <w:rFonts w:hint="eastAsia" w:ascii="宋体" w:hAnsi="宋体" w:eastAsia="宋体" w:cs="宋体"/>
          <w:color w:val="000000" w:themeColor="text1"/>
          <w:sz w:val="28"/>
          <w:szCs w:val="28"/>
          <w:highlight w:val="none"/>
          <w:lang w:eastAsia="zh-CN"/>
        </w:rPr>
        <w:t>对垃圾筒每天清洁或清洗</w:t>
      </w:r>
      <w:r>
        <w:rPr>
          <w:rFonts w:hint="eastAsia" w:ascii="宋体" w:hAnsi="宋体" w:eastAsia="宋体" w:cs="宋体"/>
          <w:color w:val="000000" w:themeColor="text1"/>
          <w:sz w:val="28"/>
          <w:szCs w:val="28"/>
          <w:highlight w:val="none"/>
          <w:lang w:val="en-US" w:eastAsia="zh-CN"/>
        </w:rPr>
        <w:t>1次，停车场、室外地面每周进行1次高压冲洗。</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5</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eastAsia="zh-CN"/>
        </w:rPr>
        <w:t>每天至少</w:t>
      </w:r>
      <w:r>
        <w:rPr>
          <w:rFonts w:hint="eastAsia" w:ascii="宋体" w:hAnsi="宋体" w:eastAsia="宋体" w:cs="宋体"/>
          <w:color w:val="000000" w:themeColor="text1"/>
          <w:sz w:val="28"/>
          <w:szCs w:val="28"/>
          <w:highlight w:val="none"/>
          <w:lang w:val="en-US" w:eastAsia="zh-CN"/>
        </w:rPr>
        <w:t>1次对公共设备、设施的表面进行清洁、抹净处理，保持洁净。每天擦净、抹净各办公室、会议室、接待室、休息室、餐厅等的办公桌、讲台、文件柜等家具。门窗、梯间内、楼梯扶手、灯饰栏杆、指示牌等无污渍及明显灰尘。每月至少1次用水冲洗所有水泥地面、沥青地面等。</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6</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eastAsia="zh-CN"/>
        </w:rPr>
        <w:t>清洗及保洁各区域的洗手间、更换卫生纸、洗手液、洁厕精。厕内无臭无味，目视地面、坑位、小便池、洗手盆干净，无尿迹、痰迹和其它污迹，无茶渣、烟头、纸巾、果皮等垃圾存在，特殊情况需按实际加强消毒频次。</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7</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eastAsia="zh-CN"/>
        </w:rPr>
        <w:t>每</w:t>
      </w:r>
      <w:r>
        <w:rPr>
          <w:rFonts w:hint="eastAsia" w:ascii="宋体" w:hAnsi="宋体" w:eastAsia="宋体" w:cs="宋体"/>
          <w:color w:val="000000" w:themeColor="text1"/>
          <w:sz w:val="28"/>
          <w:szCs w:val="28"/>
          <w:highlight w:val="none"/>
        </w:rPr>
        <w:t>周至少1</w:t>
      </w:r>
      <w:r>
        <w:rPr>
          <w:rFonts w:hint="eastAsia" w:ascii="宋体" w:hAnsi="宋体" w:eastAsia="宋体" w:cs="宋体"/>
          <w:color w:val="000000" w:themeColor="text1"/>
          <w:sz w:val="28"/>
          <w:szCs w:val="28"/>
          <w:highlight w:val="none"/>
          <w:lang w:eastAsia="zh-CN"/>
        </w:rPr>
        <w:t>次检查并</w:t>
      </w:r>
      <w:r>
        <w:rPr>
          <w:rFonts w:hint="eastAsia" w:ascii="宋体" w:hAnsi="宋体" w:eastAsia="宋体" w:cs="宋体"/>
          <w:color w:val="000000" w:themeColor="text1"/>
          <w:sz w:val="28"/>
          <w:szCs w:val="28"/>
          <w:highlight w:val="none"/>
        </w:rPr>
        <w:t>清</w:t>
      </w:r>
      <w:r>
        <w:rPr>
          <w:rFonts w:hint="eastAsia" w:ascii="宋体" w:hAnsi="宋体" w:eastAsia="宋体" w:cs="宋体"/>
          <w:color w:val="000000" w:themeColor="text1"/>
          <w:sz w:val="28"/>
          <w:szCs w:val="28"/>
          <w:highlight w:val="none"/>
          <w:lang w:eastAsia="zh-CN"/>
        </w:rPr>
        <w:t>扫</w:t>
      </w:r>
      <w:r>
        <w:rPr>
          <w:rFonts w:hint="eastAsia" w:ascii="宋体" w:hAnsi="宋体" w:eastAsia="宋体" w:cs="宋体"/>
          <w:color w:val="000000" w:themeColor="text1"/>
          <w:sz w:val="28"/>
          <w:szCs w:val="28"/>
          <w:highlight w:val="none"/>
        </w:rPr>
        <w:t>大楼天台，</w:t>
      </w:r>
      <w:r>
        <w:rPr>
          <w:rFonts w:hint="eastAsia" w:ascii="宋体" w:hAnsi="宋体" w:eastAsia="宋体" w:cs="宋体"/>
          <w:color w:val="000000" w:themeColor="text1"/>
          <w:sz w:val="28"/>
          <w:szCs w:val="28"/>
          <w:highlight w:val="none"/>
          <w:lang w:eastAsia="zh-CN"/>
        </w:rPr>
        <w:t>设备机房</w:t>
      </w:r>
      <w:r>
        <w:rPr>
          <w:rFonts w:hint="eastAsia" w:ascii="宋体" w:hAnsi="宋体" w:eastAsia="宋体" w:cs="宋体"/>
          <w:color w:val="000000" w:themeColor="text1"/>
          <w:sz w:val="28"/>
          <w:szCs w:val="28"/>
          <w:highlight w:val="none"/>
        </w:rPr>
        <w:t>等</w:t>
      </w:r>
      <w:r>
        <w:rPr>
          <w:rFonts w:hint="eastAsia" w:ascii="宋体" w:hAnsi="宋体" w:eastAsia="宋体" w:cs="宋体"/>
          <w:color w:val="000000" w:themeColor="text1"/>
          <w:sz w:val="28"/>
          <w:szCs w:val="28"/>
          <w:highlight w:val="none"/>
          <w:lang w:eastAsia="zh-CN"/>
        </w:rPr>
        <w:t>场所</w:t>
      </w:r>
      <w:r>
        <w:rPr>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8、</w:t>
      </w:r>
      <w:r>
        <w:rPr>
          <w:rFonts w:hint="eastAsia" w:ascii="宋体" w:hAnsi="宋体" w:eastAsia="宋体" w:cs="宋体"/>
          <w:color w:val="000000" w:themeColor="text1"/>
          <w:sz w:val="28"/>
          <w:szCs w:val="28"/>
          <w:highlight w:val="none"/>
        </w:rPr>
        <w:t>作业时</w:t>
      </w:r>
      <w:r>
        <w:rPr>
          <w:rFonts w:hint="eastAsia" w:ascii="宋体" w:hAnsi="宋体" w:eastAsia="宋体" w:cs="宋体"/>
          <w:color w:val="000000" w:themeColor="text1"/>
          <w:sz w:val="28"/>
          <w:szCs w:val="28"/>
          <w:highlight w:val="none"/>
          <w:lang w:eastAsia="zh-CN"/>
        </w:rPr>
        <w:t>应小</w:t>
      </w:r>
      <w:r>
        <w:rPr>
          <w:rFonts w:hint="eastAsia" w:ascii="宋体" w:hAnsi="宋体" w:eastAsia="宋体" w:cs="宋体"/>
          <w:color w:val="000000" w:themeColor="text1"/>
          <w:sz w:val="28"/>
          <w:szCs w:val="28"/>
          <w:highlight w:val="none"/>
        </w:rPr>
        <w:t>心执行、控制</w:t>
      </w:r>
      <w:r>
        <w:rPr>
          <w:rFonts w:hint="eastAsia" w:ascii="宋体" w:hAnsi="宋体" w:eastAsia="宋体" w:cs="宋体"/>
          <w:color w:val="000000" w:themeColor="text1"/>
          <w:sz w:val="28"/>
          <w:szCs w:val="28"/>
          <w:highlight w:val="none"/>
          <w:lang w:eastAsia="zh-CN"/>
        </w:rPr>
        <w:t>扬尘</w:t>
      </w:r>
      <w:r>
        <w:rPr>
          <w:rFonts w:hint="eastAsia" w:ascii="宋体" w:hAnsi="宋体" w:eastAsia="宋体" w:cs="宋体"/>
          <w:color w:val="000000" w:themeColor="text1"/>
          <w:sz w:val="28"/>
          <w:szCs w:val="28"/>
          <w:highlight w:val="none"/>
        </w:rPr>
        <w:t>，不</w:t>
      </w:r>
      <w:r>
        <w:rPr>
          <w:rFonts w:hint="eastAsia" w:ascii="宋体" w:hAnsi="宋体" w:eastAsia="宋体" w:cs="宋体"/>
          <w:color w:val="000000" w:themeColor="text1"/>
          <w:sz w:val="28"/>
          <w:szCs w:val="28"/>
          <w:highlight w:val="none"/>
          <w:lang w:eastAsia="zh-CN"/>
        </w:rPr>
        <w:t>扰</w:t>
      </w:r>
      <w:r>
        <w:rPr>
          <w:rFonts w:hint="eastAsia" w:ascii="宋体" w:hAnsi="宋体" w:eastAsia="宋体" w:cs="宋体"/>
          <w:color w:val="000000" w:themeColor="text1"/>
          <w:sz w:val="28"/>
          <w:szCs w:val="28"/>
          <w:highlight w:val="none"/>
        </w:rPr>
        <w:t>民，不</w:t>
      </w:r>
      <w:r>
        <w:rPr>
          <w:rFonts w:hint="eastAsia" w:ascii="宋体" w:hAnsi="宋体" w:eastAsia="宋体" w:cs="宋体"/>
          <w:color w:val="000000" w:themeColor="text1"/>
          <w:sz w:val="28"/>
          <w:szCs w:val="28"/>
          <w:highlight w:val="none"/>
          <w:lang w:eastAsia="zh-CN"/>
        </w:rPr>
        <w:t>溅</w:t>
      </w:r>
      <w:r>
        <w:rPr>
          <w:rFonts w:hint="eastAsia" w:ascii="宋体" w:hAnsi="宋体" w:eastAsia="宋体" w:cs="宋体"/>
          <w:color w:val="000000" w:themeColor="text1"/>
          <w:sz w:val="28"/>
          <w:szCs w:val="28"/>
          <w:highlight w:val="none"/>
        </w:rPr>
        <w:t>污</w:t>
      </w:r>
      <w:r>
        <w:rPr>
          <w:rFonts w:hint="eastAsia" w:ascii="宋体" w:hAnsi="宋体" w:eastAsia="宋体" w:cs="宋体"/>
          <w:color w:val="000000" w:themeColor="text1"/>
          <w:sz w:val="28"/>
          <w:szCs w:val="28"/>
          <w:highlight w:val="none"/>
          <w:lang w:eastAsia="zh-CN"/>
        </w:rPr>
        <w:t>行</w:t>
      </w:r>
      <w:r>
        <w:rPr>
          <w:rFonts w:hint="eastAsia" w:ascii="宋体" w:hAnsi="宋体" w:eastAsia="宋体" w:cs="宋体"/>
          <w:color w:val="000000" w:themeColor="text1"/>
          <w:sz w:val="28"/>
          <w:szCs w:val="28"/>
          <w:highlight w:val="none"/>
        </w:rPr>
        <w:t>人及住户</w:t>
      </w:r>
      <w:r>
        <w:rPr>
          <w:rFonts w:hint="eastAsia" w:ascii="宋体" w:hAnsi="宋体" w:eastAsia="宋体" w:cs="宋体"/>
          <w:color w:val="000000" w:themeColor="text1"/>
          <w:sz w:val="28"/>
          <w:szCs w:val="28"/>
          <w:highlight w:val="none"/>
          <w:lang w:eastAsia="zh-CN"/>
        </w:rPr>
        <w:t>衣</w:t>
      </w:r>
      <w:r>
        <w:rPr>
          <w:rFonts w:hint="eastAsia" w:ascii="宋体" w:hAnsi="宋体" w:eastAsia="宋体" w:cs="宋体"/>
          <w:color w:val="000000" w:themeColor="text1"/>
          <w:sz w:val="28"/>
          <w:szCs w:val="28"/>
          <w:highlight w:val="none"/>
        </w:rPr>
        <w:t>物，避免</w:t>
      </w:r>
      <w:r>
        <w:rPr>
          <w:rFonts w:hint="eastAsia" w:ascii="宋体" w:hAnsi="宋体" w:eastAsia="宋体" w:cs="宋体"/>
          <w:color w:val="000000" w:themeColor="text1"/>
          <w:sz w:val="28"/>
          <w:szCs w:val="28"/>
          <w:highlight w:val="none"/>
          <w:lang w:eastAsia="zh-CN"/>
        </w:rPr>
        <w:t>妨</w:t>
      </w:r>
      <w:r>
        <w:rPr>
          <w:rFonts w:hint="eastAsia" w:ascii="宋体" w:hAnsi="宋体" w:eastAsia="宋体" w:cs="宋体"/>
          <w:color w:val="000000" w:themeColor="text1"/>
          <w:sz w:val="28"/>
          <w:szCs w:val="28"/>
          <w:highlight w:val="none"/>
        </w:rPr>
        <w:t>碍行人和车辆正常</w:t>
      </w:r>
      <w:r>
        <w:rPr>
          <w:rFonts w:hint="eastAsia" w:ascii="宋体" w:hAnsi="宋体" w:eastAsia="宋体" w:cs="宋体"/>
          <w:color w:val="000000" w:themeColor="text1"/>
          <w:sz w:val="28"/>
          <w:szCs w:val="28"/>
          <w:highlight w:val="none"/>
          <w:lang w:eastAsia="zh-CN"/>
        </w:rPr>
        <w:t>行驶</w:t>
      </w:r>
      <w:r>
        <w:rPr>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二</w:t>
      </w:r>
      <w:r>
        <w:rPr>
          <w:rFonts w:hint="eastAsia" w:ascii="宋体" w:hAnsi="宋体" w:eastAsia="宋体" w:cs="宋体"/>
          <w:color w:val="000000" w:themeColor="text1"/>
          <w:sz w:val="28"/>
          <w:szCs w:val="28"/>
          <w:highlight w:val="none"/>
        </w:rPr>
        <w:t>】垃圾清理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rPr>
        <w:t>垃圾清运</w:t>
      </w: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rPr>
        <w:t>处理</w:t>
      </w:r>
      <w:r>
        <w:rPr>
          <w:rFonts w:hint="eastAsia" w:ascii="宋体" w:hAnsi="宋体" w:eastAsia="宋体" w:cs="宋体"/>
          <w:color w:val="000000" w:themeColor="text1"/>
          <w:sz w:val="28"/>
          <w:szCs w:val="28"/>
          <w:highlight w:val="none"/>
          <w:lang w:eastAsia="zh-CN"/>
        </w:rPr>
        <w:t>分为：生活垃圾（有机、无机、有害垃圾）清运处理、督促装修垃圾清运处理和废纸及可再生废物的回收。所有垃圾清运</w:t>
      </w:r>
      <w:r>
        <w:rPr>
          <w:rFonts w:hint="eastAsia" w:ascii="宋体" w:hAnsi="宋体" w:eastAsia="宋体" w:cs="宋体"/>
          <w:color w:val="000000" w:themeColor="text1"/>
          <w:sz w:val="28"/>
          <w:szCs w:val="28"/>
          <w:highlight w:val="none"/>
        </w:rPr>
        <w:t>应符合广东省及省内各地有关法律、法规规定。</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lang w:eastAsia="zh-CN"/>
        </w:rPr>
        <w:t>垃圾清运、处理的范围分为：日常办公垃圾、日常生活垃圾、日常厨余垃圾、公共部位上通道、园林、道路等综合垃圾。</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eastAsia="zh-CN"/>
        </w:rPr>
        <w:t>垃圾清运、处理工作分为：收集区域内垃圾，并更换垃圾袋，每天至少</w:t>
      </w:r>
      <w:r>
        <w:rPr>
          <w:rFonts w:hint="eastAsia" w:ascii="宋体" w:hAnsi="宋体" w:eastAsia="宋体" w:cs="宋体"/>
          <w:color w:val="000000" w:themeColor="text1"/>
          <w:sz w:val="28"/>
          <w:szCs w:val="28"/>
          <w:highlight w:val="none"/>
          <w:lang w:val="en-US" w:eastAsia="zh-CN"/>
        </w:rPr>
        <w:t>1次清洁垃圾筒。每天定时清运、处理不少于2次。将物业</w:t>
      </w:r>
      <w:r>
        <w:rPr>
          <w:rFonts w:hint="eastAsia" w:ascii="宋体" w:hAnsi="宋体" w:eastAsia="宋体" w:cs="宋体"/>
          <w:color w:val="000000" w:themeColor="text1"/>
          <w:sz w:val="28"/>
          <w:szCs w:val="28"/>
          <w:highlight w:val="none"/>
        </w:rPr>
        <w:t>项目内所有桶内垃圾清理于净封好胶袋口。</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4、</w:t>
      </w:r>
      <w:r>
        <w:rPr>
          <w:rFonts w:hint="eastAsia" w:ascii="宋体" w:hAnsi="宋体" w:eastAsia="宋体" w:cs="宋体"/>
          <w:color w:val="000000" w:themeColor="text1"/>
          <w:sz w:val="28"/>
          <w:szCs w:val="28"/>
          <w:highlight w:val="none"/>
        </w:rPr>
        <w:t>果皮箱随满随掏。垃圾无爆满落地，周边无散落垃圾，无陈旧垃圾，无垃圾堆积。箱体经常擦拭、清洗、保持干净整法、无异味、无旧污迹，无污水漫溢，箱桶周边地面整洁，无蝇、无臭。垃圾不外溢，周边无垃圾散落，无蝇、无臭、无残留或堆积垃圾。</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三</w:t>
      </w:r>
      <w:r>
        <w:rPr>
          <w:rFonts w:hint="eastAsia" w:ascii="宋体" w:hAnsi="宋体" w:eastAsia="宋体" w:cs="宋体"/>
          <w:color w:val="000000" w:themeColor="text1"/>
          <w:sz w:val="28"/>
          <w:szCs w:val="28"/>
          <w:highlight w:val="none"/>
        </w:rPr>
        <w:t>】污水及化粪池管理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rPr>
        <w:t>区</w:t>
      </w:r>
      <w:r>
        <w:rPr>
          <w:rFonts w:hint="eastAsia" w:ascii="宋体" w:hAnsi="宋体" w:eastAsia="宋体" w:cs="宋体"/>
          <w:color w:val="000000" w:themeColor="text1"/>
          <w:sz w:val="28"/>
          <w:szCs w:val="28"/>
          <w:highlight w:val="none"/>
          <w:lang w:eastAsia="zh-CN"/>
        </w:rPr>
        <w:t>域</w:t>
      </w:r>
      <w:r>
        <w:rPr>
          <w:rFonts w:hint="eastAsia" w:ascii="宋体" w:hAnsi="宋体" w:eastAsia="宋体" w:cs="宋体"/>
          <w:color w:val="000000" w:themeColor="text1"/>
          <w:sz w:val="28"/>
          <w:szCs w:val="28"/>
          <w:highlight w:val="none"/>
        </w:rPr>
        <w:t>内生活污水经污水管道集中排放</w:t>
      </w:r>
      <w:r>
        <w:rPr>
          <w:rFonts w:hint="eastAsia" w:ascii="宋体" w:hAnsi="宋体" w:eastAsia="宋体" w:cs="宋体"/>
          <w:color w:val="000000" w:themeColor="text1"/>
          <w:sz w:val="28"/>
          <w:szCs w:val="28"/>
          <w:highlight w:val="none"/>
          <w:lang w:eastAsia="zh-CN"/>
        </w:rPr>
        <w:t>处</w:t>
      </w:r>
      <w:r>
        <w:rPr>
          <w:rFonts w:hint="eastAsia" w:ascii="宋体" w:hAnsi="宋体" w:eastAsia="宋体" w:cs="宋体"/>
          <w:color w:val="000000" w:themeColor="text1"/>
          <w:sz w:val="28"/>
          <w:szCs w:val="28"/>
          <w:highlight w:val="none"/>
        </w:rPr>
        <w:t>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为保持</w:t>
      </w:r>
      <w:r>
        <w:rPr>
          <w:rFonts w:hint="eastAsia" w:ascii="宋体" w:hAnsi="宋体" w:eastAsia="宋体" w:cs="宋体"/>
          <w:color w:val="000000" w:themeColor="text1"/>
          <w:sz w:val="28"/>
          <w:szCs w:val="28"/>
          <w:highlight w:val="none"/>
          <w:lang w:eastAsia="zh-CN"/>
        </w:rPr>
        <w:t>污</w:t>
      </w:r>
      <w:r>
        <w:rPr>
          <w:rFonts w:hint="eastAsia" w:ascii="宋体" w:hAnsi="宋体" w:eastAsia="宋体" w:cs="宋体"/>
          <w:color w:val="000000" w:themeColor="text1"/>
          <w:sz w:val="28"/>
          <w:szCs w:val="28"/>
          <w:highlight w:val="none"/>
        </w:rPr>
        <w:t>水管通</w:t>
      </w:r>
      <w:r>
        <w:rPr>
          <w:rFonts w:hint="eastAsia" w:ascii="宋体" w:hAnsi="宋体" w:eastAsia="宋体" w:cs="宋体"/>
          <w:color w:val="000000" w:themeColor="text1"/>
          <w:sz w:val="28"/>
          <w:szCs w:val="28"/>
          <w:highlight w:val="none"/>
          <w:lang w:eastAsia="zh-CN"/>
        </w:rPr>
        <w:t>畅</w:t>
      </w:r>
      <w:r>
        <w:rPr>
          <w:rFonts w:hint="eastAsia" w:ascii="宋体" w:hAnsi="宋体" w:eastAsia="宋体" w:cs="宋体"/>
          <w:color w:val="000000" w:themeColor="text1"/>
          <w:sz w:val="28"/>
          <w:szCs w:val="28"/>
          <w:highlight w:val="none"/>
        </w:rPr>
        <w:t>，保</w:t>
      </w:r>
      <w:r>
        <w:rPr>
          <w:rFonts w:hint="eastAsia" w:ascii="宋体" w:hAnsi="宋体" w:eastAsia="宋体" w:cs="宋体"/>
          <w:color w:val="000000" w:themeColor="text1"/>
          <w:sz w:val="28"/>
          <w:szCs w:val="28"/>
          <w:highlight w:val="none"/>
          <w:lang w:eastAsia="zh-CN"/>
        </w:rPr>
        <w:t>洁</w:t>
      </w:r>
      <w:r>
        <w:rPr>
          <w:rFonts w:hint="eastAsia" w:ascii="宋体" w:hAnsi="宋体" w:eastAsia="宋体" w:cs="宋体"/>
          <w:color w:val="000000" w:themeColor="text1"/>
          <w:sz w:val="28"/>
          <w:szCs w:val="28"/>
          <w:highlight w:val="none"/>
        </w:rPr>
        <w:t>员每月</w:t>
      </w:r>
      <w:r>
        <w:rPr>
          <w:rFonts w:hint="eastAsia" w:ascii="宋体" w:hAnsi="宋体" w:eastAsia="宋体" w:cs="宋体"/>
          <w:color w:val="000000" w:themeColor="text1"/>
          <w:sz w:val="28"/>
          <w:szCs w:val="28"/>
          <w:highlight w:val="none"/>
          <w:lang w:eastAsia="zh-CN"/>
        </w:rPr>
        <w:t>按</w:t>
      </w:r>
      <w:r>
        <w:rPr>
          <w:rFonts w:hint="eastAsia" w:ascii="宋体" w:hAnsi="宋体" w:eastAsia="宋体" w:cs="宋体"/>
          <w:color w:val="000000" w:themeColor="text1"/>
          <w:sz w:val="28"/>
          <w:szCs w:val="28"/>
          <w:highlight w:val="none"/>
        </w:rPr>
        <w:t>时排水沟清扫3次</w:t>
      </w: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rPr>
        <w:t>含明沟、暗沟</w:t>
      </w: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eastAsia="zh-CN"/>
        </w:rPr>
        <w:t>保持化粪池</w:t>
      </w:r>
      <w:r>
        <w:rPr>
          <w:rFonts w:hint="eastAsia" w:ascii="宋体" w:hAnsi="宋体" w:eastAsia="宋体" w:cs="宋体"/>
          <w:color w:val="000000" w:themeColor="text1"/>
          <w:sz w:val="28"/>
          <w:szCs w:val="28"/>
          <w:highlight w:val="none"/>
        </w:rPr>
        <w:t>工作正</w:t>
      </w:r>
      <w:r>
        <w:rPr>
          <w:rFonts w:hint="eastAsia" w:ascii="宋体" w:hAnsi="宋体" w:eastAsia="宋体" w:cs="宋体"/>
          <w:color w:val="000000" w:themeColor="text1"/>
          <w:sz w:val="28"/>
          <w:szCs w:val="28"/>
          <w:highlight w:val="none"/>
          <w:lang w:eastAsia="zh-CN"/>
        </w:rPr>
        <w:t>常，每月检</w:t>
      </w:r>
      <w:r>
        <w:rPr>
          <w:rFonts w:hint="eastAsia" w:ascii="宋体" w:hAnsi="宋体" w:eastAsia="宋体" w:cs="宋体"/>
          <w:color w:val="000000" w:themeColor="text1"/>
          <w:sz w:val="28"/>
          <w:szCs w:val="28"/>
          <w:highlight w:val="none"/>
        </w:rPr>
        <w:t>查1次、每半年</w:t>
      </w:r>
      <w:r>
        <w:rPr>
          <w:rFonts w:hint="eastAsia" w:ascii="宋体" w:hAnsi="宋体" w:eastAsia="宋体" w:cs="宋体"/>
          <w:color w:val="000000" w:themeColor="text1"/>
          <w:sz w:val="28"/>
          <w:szCs w:val="28"/>
          <w:highlight w:val="none"/>
          <w:lang w:eastAsia="zh-CN"/>
        </w:rPr>
        <w:t>联系专门机构</w:t>
      </w:r>
      <w:r>
        <w:rPr>
          <w:rFonts w:hint="eastAsia" w:ascii="宋体" w:hAnsi="宋体" w:eastAsia="宋体" w:cs="宋体"/>
          <w:color w:val="000000" w:themeColor="text1"/>
          <w:sz w:val="28"/>
          <w:szCs w:val="28"/>
          <w:highlight w:val="none"/>
        </w:rPr>
        <w:t>清</w:t>
      </w:r>
      <w:r>
        <w:rPr>
          <w:rFonts w:hint="eastAsia" w:ascii="宋体" w:hAnsi="宋体" w:eastAsia="宋体" w:cs="宋体"/>
          <w:color w:val="000000" w:themeColor="text1"/>
          <w:sz w:val="28"/>
          <w:szCs w:val="28"/>
          <w:highlight w:val="none"/>
          <w:lang w:eastAsia="zh-CN"/>
        </w:rPr>
        <w:t>掏</w:t>
      </w:r>
      <w:r>
        <w:rPr>
          <w:rFonts w:hint="eastAsia" w:ascii="宋体" w:hAnsi="宋体" w:eastAsia="宋体" w:cs="宋体"/>
          <w:color w:val="000000" w:themeColor="text1"/>
          <w:sz w:val="28"/>
          <w:szCs w:val="28"/>
          <w:highlight w:val="none"/>
        </w:rPr>
        <w:t>1次，发现异常及时清</w:t>
      </w:r>
      <w:r>
        <w:rPr>
          <w:rFonts w:hint="eastAsia" w:ascii="宋体" w:hAnsi="宋体" w:eastAsia="宋体" w:cs="宋体"/>
          <w:color w:val="000000" w:themeColor="text1"/>
          <w:sz w:val="28"/>
          <w:szCs w:val="28"/>
          <w:highlight w:val="none"/>
          <w:lang w:eastAsia="zh-CN"/>
        </w:rPr>
        <w:t>掏</w:t>
      </w:r>
      <w:r>
        <w:rPr>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rPr>
        <w:t>】</w:t>
      </w:r>
      <w:r>
        <w:rPr>
          <w:rFonts w:hint="eastAsia" w:ascii="宋体" w:hAnsi="宋体" w:eastAsia="宋体" w:cs="宋体"/>
          <w:color w:val="000000" w:themeColor="text1"/>
          <w:sz w:val="28"/>
          <w:szCs w:val="28"/>
          <w:highlight w:val="none"/>
          <w:lang w:eastAsia="zh-CN"/>
        </w:rPr>
        <w:t>安保及秩序</w:t>
      </w:r>
      <w:r>
        <w:rPr>
          <w:rFonts w:hint="eastAsia" w:ascii="宋体" w:hAnsi="宋体" w:eastAsia="宋体" w:cs="宋体"/>
          <w:color w:val="000000" w:themeColor="text1"/>
          <w:sz w:val="28"/>
          <w:szCs w:val="28"/>
          <w:highlight w:val="none"/>
        </w:rPr>
        <w:t>管理服务</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rPr>
        <w:t>全天</w:t>
      </w:r>
      <w:r>
        <w:rPr>
          <w:rFonts w:hint="eastAsia" w:ascii="宋体" w:hAnsi="宋体" w:eastAsia="宋体" w:cs="宋体"/>
          <w:color w:val="000000" w:themeColor="text1"/>
          <w:sz w:val="28"/>
          <w:szCs w:val="28"/>
          <w:highlight w:val="none"/>
          <w:lang w:eastAsia="zh-CN"/>
        </w:rPr>
        <w:t>候</w:t>
      </w:r>
      <w:r>
        <w:rPr>
          <w:rFonts w:hint="eastAsia" w:ascii="宋体" w:hAnsi="宋体" w:eastAsia="宋体" w:cs="宋体"/>
          <w:color w:val="000000" w:themeColor="text1"/>
          <w:sz w:val="28"/>
          <w:szCs w:val="28"/>
          <w:highlight w:val="none"/>
        </w:rPr>
        <w:t>负</w:t>
      </w:r>
      <w:r>
        <w:rPr>
          <w:rFonts w:hint="eastAsia" w:ascii="宋体" w:hAnsi="宋体" w:eastAsia="宋体" w:cs="宋体"/>
          <w:color w:val="000000" w:themeColor="text1"/>
          <w:sz w:val="28"/>
          <w:szCs w:val="28"/>
          <w:highlight w:val="none"/>
          <w:lang w:eastAsia="zh-CN"/>
        </w:rPr>
        <w:t>责</w:t>
      </w:r>
      <w:r>
        <w:rPr>
          <w:rFonts w:hint="eastAsia" w:ascii="宋体" w:hAnsi="宋体" w:eastAsia="宋体" w:cs="宋体"/>
          <w:color w:val="000000" w:themeColor="text1"/>
          <w:sz w:val="28"/>
          <w:szCs w:val="28"/>
          <w:highlight w:val="none"/>
        </w:rPr>
        <w:t>区域内正门、</w:t>
      </w:r>
      <w:r>
        <w:rPr>
          <w:rFonts w:hint="eastAsia" w:ascii="宋体" w:hAnsi="宋体" w:eastAsia="宋体" w:cs="宋体"/>
          <w:color w:val="000000" w:themeColor="text1"/>
          <w:sz w:val="28"/>
          <w:szCs w:val="28"/>
          <w:highlight w:val="none"/>
          <w:lang w:eastAsia="zh-CN"/>
        </w:rPr>
        <w:t>侧</w:t>
      </w:r>
      <w:r>
        <w:rPr>
          <w:rFonts w:hint="eastAsia" w:ascii="宋体" w:hAnsi="宋体" w:eastAsia="宋体" w:cs="宋体"/>
          <w:color w:val="000000" w:themeColor="text1"/>
          <w:sz w:val="28"/>
          <w:szCs w:val="28"/>
          <w:highlight w:val="none"/>
        </w:rPr>
        <w:t>门、区域通</w:t>
      </w:r>
      <w:r>
        <w:rPr>
          <w:rFonts w:hint="eastAsia" w:ascii="宋体" w:hAnsi="宋体" w:eastAsia="宋体" w:cs="宋体"/>
          <w:color w:val="000000" w:themeColor="text1"/>
          <w:sz w:val="28"/>
          <w:szCs w:val="28"/>
          <w:highlight w:val="none"/>
          <w:lang w:eastAsia="zh-CN"/>
        </w:rPr>
        <w:t>道</w:t>
      </w:r>
      <w:r>
        <w:rPr>
          <w:rFonts w:hint="eastAsia" w:ascii="宋体" w:hAnsi="宋体" w:eastAsia="宋体" w:cs="宋体"/>
          <w:color w:val="000000" w:themeColor="text1"/>
          <w:sz w:val="28"/>
          <w:szCs w:val="28"/>
          <w:highlight w:val="none"/>
        </w:rPr>
        <w:t>、围墙、各楼层/区域内办公室及公</w:t>
      </w:r>
      <w:r>
        <w:rPr>
          <w:rFonts w:hint="eastAsia" w:ascii="宋体" w:hAnsi="宋体" w:eastAsia="宋体" w:cs="宋体"/>
          <w:color w:val="000000" w:themeColor="text1"/>
          <w:sz w:val="28"/>
          <w:szCs w:val="28"/>
          <w:highlight w:val="none"/>
          <w:lang w:eastAsia="zh-CN"/>
        </w:rPr>
        <w:t>共</w:t>
      </w:r>
      <w:r>
        <w:rPr>
          <w:rFonts w:hint="eastAsia" w:ascii="宋体" w:hAnsi="宋体" w:eastAsia="宋体" w:cs="宋体"/>
          <w:color w:val="000000" w:themeColor="text1"/>
          <w:sz w:val="28"/>
          <w:szCs w:val="28"/>
          <w:highlight w:val="none"/>
        </w:rPr>
        <w:t>走道交通及24个时</w:t>
      </w:r>
      <w:r>
        <w:rPr>
          <w:rFonts w:hint="eastAsia" w:ascii="宋体" w:hAnsi="宋体" w:eastAsia="宋体" w:cs="宋体"/>
          <w:color w:val="000000" w:themeColor="text1"/>
          <w:sz w:val="28"/>
          <w:szCs w:val="28"/>
          <w:highlight w:val="none"/>
          <w:lang w:eastAsia="zh-CN"/>
        </w:rPr>
        <w:t>巡逻、值勤。</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rPr>
        <w:t>办公楼(区域)来访人员通</w:t>
      </w:r>
      <w:r>
        <w:rPr>
          <w:rFonts w:hint="eastAsia" w:ascii="宋体" w:hAnsi="宋体" w:eastAsia="宋体" w:cs="宋体"/>
          <w:color w:val="000000" w:themeColor="text1"/>
          <w:sz w:val="28"/>
          <w:szCs w:val="28"/>
          <w:highlight w:val="none"/>
          <w:lang w:eastAsia="zh-CN"/>
        </w:rPr>
        <w:t>报</w:t>
      </w:r>
      <w:r>
        <w:rPr>
          <w:rFonts w:hint="eastAsia" w:ascii="宋体" w:hAnsi="宋体" w:eastAsia="宋体" w:cs="宋体"/>
          <w:color w:val="000000" w:themeColor="text1"/>
          <w:sz w:val="28"/>
          <w:szCs w:val="28"/>
          <w:highlight w:val="none"/>
        </w:rPr>
        <w:t>、登记、证件检查等。</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rPr>
        <w:t>积极配合公安部门工作，制定或完善监控室管理制度。</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rPr>
        <w:t>执行当地公安部门关于物业区域范围内的安全保卫工作方针、政策和有关条例。认真做好各种应急预案，并报备</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lang w:eastAsia="zh-CN"/>
        </w:rPr>
        <w:t>审查。遇恶劣</w:t>
      </w:r>
      <w:r>
        <w:rPr>
          <w:rFonts w:hint="eastAsia" w:ascii="宋体" w:hAnsi="宋体" w:eastAsia="宋体" w:cs="宋体"/>
          <w:color w:val="000000" w:themeColor="text1"/>
          <w:sz w:val="28"/>
          <w:szCs w:val="28"/>
          <w:highlight w:val="none"/>
        </w:rPr>
        <w:t>天气(如台风、雷雨、</w:t>
      </w:r>
      <w:r>
        <w:rPr>
          <w:rFonts w:hint="eastAsia" w:ascii="宋体" w:hAnsi="宋体" w:eastAsia="宋体" w:cs="宋体"/>
          <w:color w:val="000000" w:themeColor="text1"/>
          <w:sz w:val="28"/>
          <w:szCs w:val="28"/>
          <w:highlight w:val="none"/>
          <w:lang w:eastAsia="zh-CN"/>
        </w:rPr>
        <w:t>槽壁</w:t>
      </w:r>
      <w:r>
        <w:rPr>
          <w:rFonts w:hint="eastAsia" w:ascii="宋体" w:hAnsi="宋体" w:eastAsia="宋体" w:cs="宋体"/>
          <w:color w:val="000000" w:themeColor="text1"/>
          <w:sz w:val="28"/>
          <w:szCs w:val="28"/>
          <w:highlight w:val="none"/>
        </w:rPr>
        <w:t>和极潮湿等)或突发事件须及时出示警告牌，并记录和保护相关资料，尽量降低损失。</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rPr>
        <w:t>及时制止物业管理区域内的不文明及违法行为。</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rPr>
        <w:t>每天至少1次对电气设备、开关、线路和照明灯具等进行检查。</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7</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rPr>
        <w:t>建立防火制度和安全操作等制度。每半年开展防盗、防火宣传。</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8</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eastAsia="zh-CN"/>
        </w:rPr>
        <w:t>巡</w:t>
      </w:r>
      <w:r>
        <w:rPr>
          <w:rFonts w:hint="eastAsia" w:ascii="宋体" w:hAnsi="宋体" w:eastAsia="宋体" w:cs="宋体"/>
          <w:color w:val="000000" w:themeColor="text1"/>
          <w:sz w:val="28"/>
          <w:szCs w:val="28"/>
          <w:highlight w:val="none"/>
        </w:rPr>
        <w:t>逻范围包括区域的公共区城、绿地带、设备用房和各办公楼(区域)及</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指定场所。</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9</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rPr>
        <w:t>处理各种突发事件，严重事件及时报警。</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10</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rPr>
        <w:t>定期</w:t>
      </w:r>
      <w:r>
        <w:rPr>
          <w:rFonts w:hint="eastAsia" w:ascii="宋体" w:hAnsi="宋体" w:eastAsia="宋体" w:cs="宋体"/>
          <w:color w:val="000000" w:themeColor="text1"/>
          <w:sz w:val="28"/>
          <w:szCs w:val="28"/>
          <w:highlight w:val="none"/>
          <w:lang w:eastAsia="zh-CN"/>
        </w:rPr>
        <w:t>巡</w:t>
      </w:r>
      <w:r>
        <w:rPr>
          <w:rFonts w:hint="eastAsia" w:ascii="宋体" w:hAnsi="宋体" w:eastAsia="宋体" w:cs="宋体"/>
          <w:color w:val="000000" w:themeColor="text1"/>
          <w:sz w:val="28"/>
          <w:szCs w:val="28"/>
          <w:highlight w:val="none"/>
        </w:rPr>
        <w:t>视消防器材和设备。及时通知</w:t>
      </w:r>
      <w:r>
        <w:rPr>
          <w:rFonts w:hint="eastAsia" w:ascii="宋体" w:hAnsi="宋体" w:eastAsia="宋体" w:cs="宋体"/>
          <w:color w:val="000000" w:themeColor="text1"/>
          <w:sz w:val="28"/>
          <w:szCs w:val="28"/>
          <w:highlight w:val="none"/>
          <w:lang w:eastAsia="zh-CN"/>
        </w:rPr>
        <w:t>指</w:t>
      </w:r>
      <w:r>
        <w:rPr>
          <w:rFonts w:hint="eastAsia" w:ascii="宋体" w:hAnsi="宋体" w:eastAsia="宋体" w:cs="宋体"/>
          <w:color w:val="000000" w:themeColor="text1"/>
          <w:sz w:val="28"/>
          <w:szCs w:val="28"/>
          <w:highlight w:val="none"/>
        </w:rPr>
        <w:t>定有关人员负责保养、维修和管理。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五</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停车场</w:t>
      </w:r>
      <w:r>
        <w:rPr>
          <w:rFonts w:hint="eastAsia" w:ascii="宋体" w:hAnsi="宋体" w:eastAsia="宋体" w:cs="宋体"/>
          <w:color w:val="000000" w:themeColor="text1"/>
          <w:sz w:val="28"/>
          <w:szCs w:val="28"/>
          <w:highlight w:val="none"/>
        </w:rPr>
        <w:t>管理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rPr>
        <w:t>执行</w:t>
      </w:r>
      <w:r>
        <w:rPr>
          <w:rFonts w:hint="eastAsia" w:ascii="宋体" w:hAnsi="宋体" w:cs="宋体"/>
          <w:color w:val="000000" w:themeColor="text1"/>
          <w:sz w:val="28"/>
          <w:szCs w:val="28"/>
          <w:highlight w:val="none"/>
          <w:lang w:val="en-US" w:eastAsia="zh-CN"/>
        </w:rPr>
        <w:t>甲方</w:t>
      </w:r>
      <w:r>
        <w:rPr>
          <w:rFonts w:hint="eastAsia" w:ascii="宋体" w:hAnsi="宋体" w:eastAsia="宋体" w:cs="宋体"/>
          <w:color w:val="000000" w:themeColor="text1"/>
          <w:sz w:val="28"/>
          <w:szCs w:val="28"/>
          <w:highlight w:val="none"/>
        </w:rPr>
        <w:t>制定的</w:t>
      </w:r>
      <w:r>
        <w:rPr>
          <w:rFonts w:hint="eastAsia" w:ascii="宋体" w:hAnsi="宋体" w:eastAsia="宋体" w:cs="宋体"/>
          <w:color w:val="000000" w:themeColor="text1"/>
          <w:sz w:val="28"/>
          <w:szCs w:val="28"/>
          <w:highlight w:val="none"/>
          <w:lang w:eastAsia="zh-CN"/>
        </w:rPr>
        <w:t>停车场</w:t>
      </w:r>
      <w:r>
        <w:rPr>
          <w:rFonts w:hint="eastAsia" w:ascii="宋体" w:hAnsi="宋体" w:eastAsia="宋体" w:cs="宋体"/>
          <w:color w:val="000000" w:themeColor="text1"/>
          <w:sz w:val="28"/>
          <w:szCs w:val="28"/>
          <w:highlight w:val="none"/>
        </w:rPr>
        <w:t>管理规定。</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rPr>
        <w:t>外来车辆进出辖区应登记日期、进出时间、车牌号码。建立登记制度，严防盗抢事件发生。</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eastAsia="zh-CN"/>
        </w:rPr>
        <w:t>非</w:t>
      </w:r>
      <w:r>
        <w:rPr>
          <w:rFonts w:hint="eastAsia" w:ascii="宋体" w:hAnsi="宋体" w:eastAsia="宋体" w:cs="宋体"/>
          <w:color w:val="000000" w:themeColor="text1"/>
          <w:sz w:val="28"/>
          <w:szCs w:val="28"/>
          <w:highlight w:val="none"/>
        </w:rPr>
        <w:t>机动车、机动车等各种车辆停放有序，有专人指引按规定停放在划定的露天车位或车棚内，做到车辆停放规范、整齐、分类。制止车辆在行车通道、消防通道及非停车位上停车。</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六</w:t>
      </w:r>
      <w:r>
        <w:rPr>
          <w:rFonts w:hint="eastAsia" w:ascii="宋体" w:hAnsi="宋体" w:eastAsia="宋体" w:cs="宋体"/>
          <w:color w:val="000000" w:themeColor="text1"/>
          <w:sz w:val="28"/>
          <w:szCs w:val="28"/>
          <w:highlight w:val="none"/>
        </w:rPr>
        <w:t>】绿化的养护和管理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1</w:t>
      </w:r>
      <w:r>
        <w:rPr>
          <w:rFonts w:hint="eastAsia" w:ascii="宋体" w:hAnsi="宋体" w:eastAsia="宋体" w:cs="宋体"/>
          <w:color w:val="000000" w:themeColor="text1"/>
          <w:sz w:val="28"/>
          <w:szCs w:val="28"/>
          <w:highlight w:val="none"/>
          <w:lang w:val="en-US" w:eastAsia="zh-CN"/>
        </w:rPr>
        <w:t>、对服务区域内的所有绿化植物进行日常管理和养护，包括室内摆设植物、室外绿地、花木等。</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w:t>
      </w:r>
      <w:r>
        <w:rPr>
          <w:rFonts w:hint="eastAsia"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rPr>
        <w:t>根据植物状况定期浇水</w:t>
      </w:r>
      <w:r>
        <w:rPr>
          <w:rFonts w:hint="eastAsia" w:ascii="宋体" w:hAnsi="宋体" w:eastAsia="宋体" w:cs="宋体"/>
          <w:color w:val="000000" w:themeColor="text1"/>
          <w:sz w:val="28"/>
          <w:szCs w:val="28"/>
          <w:highlight w:val="none"/>
          <w:lang w:eastAsia="zh-CN"/>
        </w:rPr>
        <w:t>和施肥</w:t>
      </w:r>
      <w:r>
        <w:rPr>
          <w:rFonts w:hint="eastAsia" w:ascii="宋体" w:hAnsi="宋体" w:eastAsia="宋体" w:cs="宋体"/>
          <w:color w:val="000000" w:themeColor="text1"/>
          <w:sz w:val="28"/>
          <w:szCs w:val="28"/>
          <w:highlight w:val="none"/>
        </w:rPr>
        <w:t>，及时修剪枯枝、残技和养护树木、草坪、花卉、盆栽等，保持无病虫、无黄叶、无脏物、造型优美，绿化植物应叶片茂盛，枝条均匀，花朵鲜艳，无病虫害</w:t>
      </w:r>
      <w:r>
        <w:rPr>
          <w:rFonts w:hint="eastAsia" w:ascii="宋体" w:hAnsi="宋体" w:eastAsia="宋体" w:cs="宋体"/>
          <w:color w:val="000000" w:themeColor="text1"/>
          <w:sz w:val="28"/>
          <w:szCs w:val="28"/>
          <w:highlight w:val="none"/>
          <w:lang w:eastAsia="zh-CN"/>
        </w:rPr>
        <w:t>，并做好抵御如台风、暴雨等自然灾害防护措施，需要时联系专业公司对安全隐患进行消除</w:t>
      </w:r>
      <w:r>
        <w:rPr>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七</w:t>
      </w:r>
      <w:r>
        <w:rPr>
          <w:rFonts w:hint="eastAsia" w:ascii="宋体" w:hAnsi="宋体" w:eastAsia="宋体" w:cs="宋体"/>
          <w:color w:val="000000" w:themeColor="text1"/>
          <w:sz w:val="28"/>
          <w:szCs w:val="28"/>
          <w:highlight w:val="none"/>
        </w:rPr>
        <w:t>】</w:t>
      </w:r>
      <w:r>
        <w:rPr>
          <w:rFonts w:hint="eastAsia" w:ascii="宋体" w:hAnsi="宋体" w:eastAsia="宋体" w:cs="宋体"/>
          <w:color w:val="000000" w:themeColor="text1"/>
          <w:sz w:val="28"/>
          <w:szCs w:val="28"/>
          <w:highlight w:val="none"/>
          <w:lang w:eastAsia="zh-CN"/>
        </w:rPr>
        <w:t>建筑</w:t>
      </w:r>
      <w:r>
        <w:rPr>
          <w:rFonts w:hint="eastAsia" w:ascii="宋体" w:hAnsi="宋体" w:eastAsia="宋体" w:cs="宋体"/>
          <w:color w:val="000000" w:themeColor="text1"/>
          <w:sz w:val="28"/>
          <w:szCs w:val="28"/>
          <w:highlight w:val="none"/>
        </w:rPr>
        <w:t>设备、设施维修、</w:t>
      </w:r>
      <w:r>
        <w:rPr>
          <w:rFonts w:hint="eastAsia" w:ascii="宋体" w:hAnsi="宋体" w:eastAsia="宋体" w:cs="宋体"/>
          <w:color w:val="000000" w:themeColor="text1"/>
          <w:sz w:val="28"/>
          <w:szCs w:val="28"/>
          <w:highlight w:val="none"/>
          <w:lang w:eastAsia="zh-CN"/>
        </w:rPr>
        <w:t>维</w:t>
      </w:r>
      <w:r>
        <w:rPr>
          <w:rFonts w:hint="eastAsia" w:ascii="宋体" w:hAnsi="宋体" w:eastAsia="宋体" w:cs="宋体"/>
          <w:color w:val="000000" w:themeColor="text1"/>
          <w:sz w:val="28"/>
          <w:szCs w:val="28"/>
          <w:highlight w:val="none"/>
        </w:rPr>
        <w:t>护、管理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rPr>
        <w:t>给排水、供水系统</w:t>
      </w:r>
      <w:r>
        <w:rPr>
          <w:rFonts w:hint="eastAsia" w:ascii="宋体" w:hAnsi="宋体" w:eastAsia="宋体" w:cs="宋体"/>
          <w:color w:val="000000" w:themeColor="text1"/>
          <w:sz w:val="28"/>
          <w:szCs w:val="28"/>
          <w:highlight w:val="none"/>
          <w:lang w:eastAsia="zh-CN"/>
        </w:rPr>
        <w:t>维护管理</w:t>
      </w:r>
      <w:r>
        <w:rPr>
          <w:rFonts w:hint="eastAsia" w:ascii="宋体" w:hAnsi="宋体" w:eastAsia="宋体" w:cs="宋体"/>
          <w:color w:val="000000" w:themeColor="text1"/>
          <w:sz w:val="28"/>
          <w:szCs w:val="28"/>
          <w:highlight w:val="none"/>
        </w:rPr>
        <w:t>:建立正常用水、供水、排水管理制度并根据实际使用情况制订年度设备、设施管理、维修保养计划及总体划</w:t>
      </w: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rPr>
        <w:t>节约用水，防止冒、滴、漏</w:t>
      </w: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rPr>
        <w:t>或大面积跑水事故的发生。保持供水系统的正常运转</w:t>
      </w: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rPr>
        <w:t>每周检查水泵运转情况</w:t>
      </w: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rPr>
        <w:t>保持水池、水箱的清洁卫生，防止二次污染。每周检修维护供水系统管路、水泵、水池、水箱、阀门、水表、保证其正常</w:t>
      </w:r>
      <w:r>
        <w:rPr>
          <w:rFonts w:hint="eastAsia" w:ascii="宋体" w:hAnsi="宋体" w:eastAsia="宋体" w:cs="宋体"/>
          <w:color w:val="000000" w:themeColor="text1"/>
          <w:sz w:val="28"/>
          <w:szCs w:val="28"/>
          <w:highlight w:val="none"/>
          <w:lang w:eastAsia="zh-CN"/>
        </w:rPr>
        <w:t>运</w:t>
      </w:r>
      <w:r>
        <w:rPr>
          <w:rFonts w:hint="eastAsia" w:ascii="宋体" w:hAnsi="宋体" w:eastAsia="宋体" w:cs="宋体"/>
          <w:color w:val="000000" w:themeColor="text1"/>
          <w:sz w:val="28"/>
          <w:szCs w:val="28"/>
          <w:highlight w:val="none"/>
        </w:rPr>
        <w:t>转</w:t>
      </w:r>
      <w:r>
        <w:rPr>
          <w:rFonts w:hint="eastAsia" w:ascii="宋体" w:hAnsi="宋体" w:eastAsia="宋体" w:cs="宋体"/>
          <w:color w:val="000000" w:themeColor="text1"/>
          <w:sz w:val="28"/>
          <w:szCs w:val="28"/>
          <w:highlight w:val="none"/>
          <w:lang w:eastAsia="zh-CN"/>
        </w:rPr>
        <w:t>，发现故障及时排除</w:t>
      </w:r>
      <w:r>
        <w:rPr>
          <w:rFonts w:hint="eastAsia" w:ascii="宋体" w:hAnsi="宋体" w:eastAsia="宋体" w:cs="宋体"/>
          <w:color w:val="000000" w:themeColor="text1"/>
          <w:sz w:val="28"/>
          <w:szCs w:val="28"/>
          <w:highlight w:val="none"/>
        </w:rPr>
        <w:t>。保证排水系统的正常运转，防止阻塞。遇停水应预先通知</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及受影响部门。</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机电、照明及自动化系统</w:t>
      </w:r>
      <w:r>
        <w:rPr>
          <w:rFonts w:hint="eastAsia" w:ascii="宋体" w:hAnsi="宋体" w:eastAsia="宋体" w:cs="宋体"/>
          <w:color w:val="000000" w:themeColor="text1"/>
          <w:sz w:val="28"/>
          <w:szCs w:val="28"/>
          <w:highlight w:val="none"/>
          <w:lang w:eastAsia="zh-CN"/>
        </w:rPr>
        <w:t>维护</w:t>
      </w:r>
      <w:r>
        <w:rPr>
          <w:rFonts w:hint="eastAsia" w:ascii="宋体" w:hAnsi="宋体" w:eastAsia="宋体" w:cs="宋体"/>
          <w:color w:val="000000" w:themeColor="text1"/>
          <w:sz w:val="28"/>
          <w:szCs w:val="28"/>
          <w:highlight w:val="none"/>
        </w:rPr>
        <w:t>管理:对办公楼(区域)供电系统高、低压电器设备、</w:t>
      </w:r>
      <w:r>
        <w:rPr>
          <w:rFonts w:hint="eastAsia" w:ascii="宋体" w:hAnsi="宋体" w:eastAsia="宋体" w:cs="宋体"/>
          <w:color w:val="000000" w:themeColor="text1"/>
          <w:sz w:val="28"/>
          <w:szCs w:val="28"/>
          <w:highlight w:val="none"/>
          <w:lang w:eastAsia="zh-CN"/>
        </w:rPr>
        <w:t>照</w:t>
      </w:r>
      <w:r>
        <w:rPr>
          <w:rFonts w:hint="eastAsia" w:ascii="宋体" w:hAnsi="宋体" w:eastAsia="宋体" w:cs="宋体"/>
          <w:color w:val="000000" w:themeColor="text1"/>
          <w:sz w:val="28"/>
          <w:szCs w:val="28"/>
          <w:highlight w:val="none"/>
        </w:rPr>
        <w:t>明装置等设备正常运行使用进行日常管理和养护维修并根据实际使用情况制订年度总体节能计划。建立严格的配送电运行制度和电气维修制度。保证公共使用的照明、指示、显示灯完好;电气线路设计、施工技术要求，线路负荷要满</w:t>
      </w:r>
      <w:r>
        <w:rPr>
          <w:rFonts w:hint="eastAsia" w:ascii="宋体" w:hAnsi="宋体" w:eastAsia="宋体" w:cs="宋体"/>
          <w:color w:val="000000" w:themeColor="text1"/>
          <w:sz w:val="28"/>
          <w:szCs w:val="28"/>
          <w:highlight w:val="none"/>
          <w:lang w:eastAsia="zh-CN"/>
        </w:rPr>
        <w:t>足</w:t>
      </w:r>
      <w:r>
        <w:rPr>
          <w:rFonts w:hint="eastAsia" w:ascii="宋体" w:hAnsi="宋体" w:eastAsia="宋体" w:cs="宋体"/>
          <w:color w:val="000000" w:themeColor="text1"/>
          <w:sz w:val="28"/>
          <w:szCs w:val="28"/>
          <w:highlight w:val="none"/>
        </w:rPr>
        <w:t>用户的要求</w:t>
      </w: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rPr>
        <w:t>确保发配电设备安全运行。遇停电限电预先通知</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及受影响部门。发生特殊情况</w:t>
      </w: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rPr>
        <w:t>如火灾、地震、水灾时，及时切断电源。确保办公区域内所有公共及专用照明灯管灯泡完好，发现损坏，及时调换。负责办公楼(区域)楼音源、服务器、喇叭等广播设备的正常使用及维修保养工作。</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3、空调系统管理：</w:t>
      </w:r>
      <w:r>
        <w:rPr>
          <w:rFonts w:hint="eastAsia" w:ascii="宋体" w:hAnsi="宋体" w:eastAsia="宋体" w:cs="宋体"/>
          <w:color w:val="000000" w:themeColor="text1"/>
          <w:sz w:val="28"/>
          <w:szCs w:val="28"/>
          <w:highlight w:val="none"/>
        </w:rPr>
        <w:t>制定并严格执行空调运行管理制度、安全操作规程和空调系统设备维修保养制度，监控专业公司定期对空调系统范围内的设备设施进行检查、检修和保养，确保空调系统安全运行、正常使用；做好各项运行和维修保养记录；制定切实可行节能运行制度，有明显节能降耗效果。</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lang w:val="en-US" w:eastAsia="zh-CN"/>
        </w:rPr>
        <w:t>4、消防系统管理：</w:t>
      </w:r>
      <w:r>
        <w:rPr>
          <w:rFonts w:hint="eastAsia" w:ascii="宋体" w:hAnsi="宋体" w:eastAsia="宋体" w:cs="宋体"/>
          <w:color w:val="000000" w:themeColor="text1"/>
          <w:sz w:val="28"/>
          <w:szCs w:val="28"/>
          <w:highlight w:val="none"/>
        </w:rPr>
        <w:t>制订并严格执行消防管理制度，监控消防专业公司</w:t>
      </w:r>
      <w:r>
        <w:rPr>
          <w:rFonts w:hint="eastAsia" w:ascii="宋体" w:hAnsi="宋体" w:eastAsia="宋体" w:cs="宋体"/>
          <w:color w:val="000000" w:themeColor="text1"/>
          <w:sz w:val="28"/>
          <w:szCs w:val="28"/>
          <w:highlight w:val="none"/>
          <w:lang w:eastAsia="zh-CN"/>
        </w:rPr>
        <w:t>定期</w:t>
      </w:r>
      <w:r>
        <w:rPr>
          <w:rFonts w:hint="eastAsia" w:ascii="宋体" w:hAnsi="宋体" w:eastAsia="宋体" w:cs="宋体"/>
          <w:color w:val="000000" w:themeColor="text1"/>
          <w:sz w:val="28"/>
          <w:szCs w:val="28"/>
          <w:highlight w:val="none"/>
        </w:rPr>
        <w:t>对消防系统设备维修保养，加强对消防系统范围内的设备设施包括控制中心、报警系统、应急广播和对讲电话、防排烟风机、气体灭火系统、消防栓及管网、消防泵、喷淋泵、喷淋管网、各类阀门、疏散指示牌等的日常检查、检测</w:t>
      </w:r>
      <w:r>
        <w:rPr>
          <w:rFonts w:hint="eastAsia" w:ascii="宋体" w:hAnsi="宋体" w:eastAsia="宋体" w:cs="宋体"/>
          <w:color w:val="000000" w:themeColor="text1"/>
          <w:sz w:val="28"/>
          <w:szCs w:val="28"/>
          <w:highlight w:val="none"/>
          <w:lang w:eastAsia="zh-CN"/>
        </w:rPr>
        <w:t>等管理，</w:t>
      </w:r>
      <w:r>
        <w:rPr>
          <w:rFonts w:hint="eastAsia" w:ascii="宋体" w:hAnsi="宋体" w:eastAsia="宋体" w:cs="宋体"/>
          <w:color w:val="000000" w:themeColor="text1"/>
          <w:sz w:val="28"/>
          <w:szCs w:val="28"/>
          <w:highlight w:val="none"/>
        </w:rPr>
        <w:t>设立消防疏散示意图，保证紧急疏散通道通畅，确保无消防安全隐患</w:t>
      </w: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rPr>
        <w:t>及时发现并协助排除设施设备故障，</w:t>
      </w:r>
      <w:r>
        <w:rPr>
          <w:rFonts w:hint="eastAsia" w:ascii="宋体" w:hAnsi="宋体" w:eastAsia="宋体" w:cs="宋体"/>
          <w:color w:val="000000" w:themeColor="text1"/>
          <w:sz w:val="28"/>
          <w:szCs w:val="28"/>
          <w:highlight w:val="none"/>
          <w:lang w:eastAsia="zh-CN"/>
        </w:rPr>
        <w:t>确保</w:t>
      </w:r>
      <w:r>
        <w:rPr>
          <w:rFonts w:hint="eastAsia" w:ascii="宋体" w:hAnsi="宋体" w:eastAsia="宋体" w:cs="宋体"/>
          <w:color w:val="000000" w:themeColor="text1"/>
          <w:sz w:val="28"/>
          <w:szCs w:val="28"/>
          <w:highlight w:val="none"/>
        </w:rPr>
        <w:t>维修合格率100%</w:t>
      </w:r>
      <w:r>
        <w:rPr>
          <w:rFonts w:hint="eastAsia" w:ascii="宋体" w:hAnsi="宋体" w:eastAsia="宋体" w:cs="宋体"/>
          <w:color w:val="000000" w:themeColor="text1"/>
          <w:sz w:val="28"/>
          <w:szCs w:val="28"/>
          <w:highlight w:val="none"/>
          <w:lang w:eastAsia="zh-CN"/>
        </w:rPr>
        <w:t>。</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5、电梯系统管理：</w:t>
      </w:r>
      <w:r>
        <w:rPr>
          <w:rFonts w:hint="eastAsia" w:ascii="宋体" w:hAnsi="宋体" w:eastAsia="宋体" w:cs="宋体"/>
          <w:color w:val="000000" w:themeColor="text1"/>
          <w:sz w:val="28"/>
          <w:szCs w:val="28"/>
          <w:highlight w:val="none"/>
        </w:rPr>
        <w:t>负责监督电梯维护专业公司定时、定期对电梯系统各项设施设备进行检查、检测、检修和保养；及时配合有效处理电梯事故，维修质量合格率100%；协助对电梯进行年度定期检验，办理安全运行证。</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color w:val="000000" w:themeColor="text1"/>
          <w:highlight w:val="none"/>
        </w:rPr>
      </w:pPr>
      <w:r>
        <w:rPr>
          <w:rFonts w:hint="eastAsia" w:ascii="宋体" w:hAnsi="宋体" w:eastAsia="宋体" w:cs="宋体"/>
          <w:color w:val="000000" w:themeColor="text1"/>
          <w:sz w:val="28"/>
          <w:szCs w:val="28"/>
          <w:highlight w:val="none"/>
          <w:lang w:val="en-US" w:eastAsia="zh-CN"/>
        </w:rPr>
        <w:t>6、监控系统管理：</w:t>
      </w:r>
      <w:r>
        <w:rPr>
          <w:rFonts w:hint="eastAsia" w:ascii="宋体" w:hAnsi="宋体" w:eastAsia="宋体" w:cs="宋体"/>
          <w:color w:val="000000" w:themeColor="text1"/>
          <w:sz w:val="28"/>
          <w:szCs w:val="28"/>
          <w:highlight w:val="none"/>
        </w:rPr>
        <w:t>制定并严格执行监控系统运行管理制度、安全操作规程。定时、定期对监控系统各项设施设备进行检查，保证监控设备运作正常，画面清晰。做好录像资料储存设备的安全工作，录像资料至少保留一个月以上。</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第五条</w:t>
      </w:r>
      <w:r>
        <w:rPr>
          <w:rFonts w:hint="eastAsia" w:ascii="宋体" w:hAnsi="宋体" w:cs="宋体"/>
          <w:color w:val="000000" w:themeColor="text1"/>
          <w:sz w:val="28"/>
          <w:szCs w:val="28"/>
          <w:highlight w:val="none"/>
          <w:lang w:val="en-US" w:eastAsia="zh-CN"/>
        </w:rPr>
        <w:t xml:space="preserve">  技术支持服务要求</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一</w:t>
      </w:r>
      <w:r>
        <w:rPr>
          <w:rFonts w:hint="eastAsia" w:ascii="宋体" w:hAnsi="宋体" w:eastAsia="宋体" w:cs="宋体"/>
          <w:color w:val="000000" w:themeColor="text1"/>
          <w:sz w:val="28"/>
          <w:szCs w:val="28"/>
          <w:highlight w:val="none"/>
        </w:rPr>
        <w:t>】物业服务范围包括以下内容：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1、建筑体部位（楼盖、屋顶、梁、柱、内外墙体和基础等承重结构部位，外面墙、楼梯间、洗手间、走廊通道、门厅、室内地面或地板、设备机房）的管理。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2、设施设备（高低压配电系统、给排水系统、照明设施、停车场管理系统、会议室</w:t>
      </w:r>
      <w:r>
        <w:rPr>
          <w:rFonts w:hint="eastAsia" w:ascii="宋体" w:hAnsi="宋体" w:eastAsia="宋体" w:cs="宋体"/>
          <w:color w:val="000000" w:themeColor="text1"/>
          <w:sz w:val="28"/>
          <w:szCs w:val="28"/>
          <w:highlight w:val="none"/>
          <w:lang w:eastAsia="zh-CN"/>
        </w:rPr>
        <w:t>及办公场所</w:t>
      </w:r>
      <w:r>
        <w:rPr>
          <w:rFonts w:hint="eastAsia" w:ascii="宋体" w:hAnsi="宋体" w:eastAsia="宋体" w:cs="宋体"/>
          <w:color w:val="000000" w:themeColor="text1"/>
          <w:sz w:val="28"/>
          <w:szCs w:val="28"/>
          <w:highlight w:val="none"/>
        </w:rPr>
        <w:t>内音响影像设备）的</w:t>
      </w:r>
      <w:r>
        <w:rPr>
          <w:rFonts w:hint="eastAsia" w:ascii="宋体" w:hAnsi="宋体" w:eastAsia="宋体" w:cs="宋体"/>
          <w:color w:val="000000" w:themeColor="text1"/>
          <w:sz w:val="28"/>
          <w:szCs w:val="28"/>
          <w:highlight w:val="none"/>
          <w:lang w:eastAsia="zh-CN"/>
        </w:rPr>
        <w:t>日常</w:t>
      </w:r>
      <w:r>
        <w:rPr>
          <w:rFonts w:hint="eastAsia" w:ascii="宋体" w:hAnsi="宋体" w:eastAsia="宋体" w:cs="宋体"/>
          <w:color w:val="000000" w:themeColor="text1"/>
          <w:sz w:val="28"/>
          <w:szCs w:val="28"/>
          <w:highlight w:val="none"/>
        </w:rPr>
        <w:t>维修、养护和管理。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rPr>
        <w:t>、物业安全防范管理，包括公共秩序管理、消防管理、财产管理、安全监控管理、停车场管理等。</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4</w:t>
      </w:r>
      <w:r>
        <w:rPr>
          <w:rFonts w:hint="eastAsia" w:ascii="宋体" w:hAnsi="宋体" w:eastAsia="宋体" w:cs="宋体"/>
          <w:color w:val="000000" w:themeColor="text1"/>
          <w:sz w:val="28"/>
          <w:szCs w:val="28"/>
          <w:highlight w:val="none"/>
        </w:rPr>
        <w:t>、室内外环境卫生管理，包括所有办公室、会议室、卫生间、设备房</w:t>
      </w:r>
      <w:r>
        <w:rPr>
          <w:rFonts w:hint="eastAsia" w:ascii="宋体" w:hAnsi="宋体" w:eastAsia="宋体" w:cs="宋体"/>
          <w:color w:val="000000" w:themeColor="text1"/>
          <w:sz w:val="28"/>
          <w:szCs w:val="28"/>
          <w:highlight w:val="none"/>
          <w:lang w:eastAsia="zh-CN"/>
        </w:rPr>
        <w:t>、院子、走廊通道、停车场</w:t>
      </w:r>
      <w:r>
        <w:rPr>
          <w:rFonts w:hint="eastAsia" w:ascii="宋体" w:hAnsi="宋体" w:eastAsia="宋体" w:cs="宋体"/>
          <w:color w:val="000000" w:themeColor="text1"/>
          <w:sz w:val="28"/>
          <w:szCs w:val="28"/>
          <w:highlight w:val="none"/>
        </w:rPr>
        <w:t>等室内</w:t>
      </w:r>
      <w:r>
        <w:rPr>
          <w:rFonts w:hint="eastAsia" w:ascii="宋体" w:hAnsi="宋体" w:eastAsia="宋体" w:cs="宋体"/>
          <w:color w:val="000000" w:themeColor="text1"/>
          <w:sz w:val="28"/>
          <w:szCs w:val="28"/>
          <w:highlight w:val="none"/>
          <w:lang w:eastAsia="zh-CN"/>
        </w:rPr>
        <w:t>外</w:t>
      </w:r>
      <w:r>
        <w:rPr>
          <w:rFonts w:hint="eastAsia" w:ascii="宋体" w:hAnsi="宋体" w:eastAsia="宋体" w:cs="宋体"/>
          <w:color w:val="000000" w:themeColor="text1"/>
          <w:sz w:val="28"/>
          <w:szCs w:val="28"/>
          <w:highlight w:val="none"/>
        </w:rPr>
        <w:t>卫生管理、垃圾清运。</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5</w:t>
      </w:r>
      <w:r>
        <w:rPr>
          <w:rFonts w:hint="eastAsia" w:ascii="宋体" w:hAnsi="宋体" w:eastAsia="宋体" w:cs="宋体"/>
          <w:color w:val="000000" w:themeColor="text1"/>
          <w:sz w:val="28"/>
          <w:szCs w:val="28"/>
          <w:highlight w:val="none"/>
        </w:rPr>
        <w:t>、协助物品搬运和活动场地布置服务。</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6</w:t>
      </w:r>
      <w:r>
        <w:rPr>
          <w:rFonts w:hint="eastAsia" w:ascii="宋体" w:hAnsi="宋体" w:eastAsia="宋体" w:cs="宋体"/>
          <w:color w:val="000000" w:themeColor="text1"/>
          <w:sz w:val="28"/>
          <w:szCs w:val="28"/>
          <w:highlight w:val="none"/>
        </w:rPr>
        <w:t>、绿化服务。</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7</w:t>
      </w:r>
      <w:r>
        <w:rPr>
          <w:rFonts w:hint="eastAsia" w:ascii="宋体" w:hAnsi="宋体" w:eastAsia="宋体" w:cs="宋体"/>
          <w:color w:val="000000" w:themeColor="text1"/>
          <w:sz w:val="28"/>
          <w:szCs w:val="28"/>
          <w:highlight w:val="none"/>
        </w:rPr>
        <w:t>、隔油池、化油池、化粪池</w:t>
      </w:r>
      <w:r>
        <w:rPr>
          <w:rFonts w:hint="eastAsia" w:ascii="宋体" w:hAnsi="宋体" w:eastAsia="宋体" w:cs="宋体"/>
          <w:color w:val="000000" w:themeColor="text1"/>
          <w:sz w:val="28"/>
          <w:szCs w:val="28"/>
          <w:highlight w:val="none"/>
          <w:lang w:eastAsia="zh-CN"/>
        </w:rPr>
        <w:t>管理维护</w:t>
      </w:r>
      <w:r>
        <w:rPr>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二</w:t>
      </w:r>
      <w:r>
        <w:rPr>
          <w:rFonts w:hint="eastAsia" w:ascii="宋体" w:hAnsi="宋体" w:eastAsia="宋体" w:cs="宋体"/>
          <w:color w:val="000000" w:themeColor="text1"/>
          <w:sz w:val="28"/>
          <w:szCs w:val="28"/>
          <w:highlight w:val="none"/>
        </w:rPr>
        <w:t>】</w:t>
      </w:r>
      <w:r>
        <w:rPr>
          <w:rFonts w:hint="eastAsia" w:ascii="宋体" w:hAnsi="宋体" w:eastAsia="宋体" w:cs="宋体"/>
          <w:color w:val="000000" w:themeColor="text1"/>
          <w:sz w:val="28"/>
          <w:szCs w:val="28"/>
          <w:highlight w:val="none"/>
          <w:lang w:eastAsia="zh-CN"/>
        </w:rPr>
        <w:t>国家税务总局阳西县税务局</w:t>
      </w:r>
      <w:r>
        <w:rPr>
          <w:rFonts w:hint="eastAsia" w:ascii="宋体" w:hAnsi="宋体" w:eastAsia="宋体" w:cs="宋体"/>
          <w:color w:val="000000" w:themeColor="text1"/>
          <w:sz w:val="28"/>
          <w:szCs w:val="28"/>
          <w:highlight w:val="none"/>
        </w:rPr>
        <w:t>是政府重要的办公及会议场所，对安全性、保密性、规范性要求严格，必须按</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规定的要求执行。</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三</w:t>
      </w:r>
      <w:r>
        <w:rPr>
          <w:rFonts w:hint="eastAsia" w:ascii="宋体" w:hAnsi="宋体" w:eastAsia="宋体" w:cs="宋体"/>
          <w:color w:val="000000" w:themeColor="text1"/>
          <w:sz w:val="28"/>
          <w:szCs w:val="28"/>
          <w:highlight w:val="none"/>
        </w:rPr>
        <w:t>】在处理特殊事件和紧急、突发事故时，</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对</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的物业管理人员有直接指挥权。</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各类管理人员按岗位着装要求统一</w:t>
      </w:r>
      <w:r>
        <w:rPr>
          <w:rFonts w:hint="eastAsia" w:ascii="宋体" w:hAnsi="宋体" w:eastAsia="宋体" w:cs="宋体"/>
          <w:color w:val="000000" w:themeColor="text1"/>
          <w:sz w:val="28"/>
          <w:szCs w:val="28"/>
          <w:highlight w:val="none"/>
          <w:lang w:eastAsia="zh-CN"/>
        </w:rPr>
        <w:t>着装</w:t>
      </w:r>
      <w:r>
        <w:rPr>
          <w:rFonts w:hint="eastAsia" w:ascii="宋体" w:hAnsi="宋体" w:eastAsia="宋体" w:cs="宋体"/>
          <w:color w:val="000000" w:themeColor="text1"/>
          <w:sz w:val="28"/>
          <w:szCs w:val="28"/>
          <w:highlight w:val="none"/>
        </w:rPr>
        <w:t>，言行规范，要注意仪容仪表，公众形象。</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五</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必须按照国家有关规定为员工购买社会保险，员工待遇不低于国家规定最低工资标准要求，员工享受国家劳动法规定的福利假期，要求</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遵守国家及阳江市有关劳动法律法规等有关规定执行。员工的劳动合同关系、薪酬待遇、保险、工伤、因工作失误导致意外等经济责任、法律责任及相关费用均由</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负责，</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不承担相关责任。</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六</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在做好工作的同时，有责任向</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提供合理化建议，以提高管理效率和管理质量。</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七</w:t>
      </w:r>
      <w:r>
        <w:rPr>
          <w:rFonts w:hint="eastAsia" w:ascii="宋体" w:hAnsi="宋体" w:eastAsia="宋体" w:cs="宋体"/>
          <w:color w:val="000000" w:themeColor="text1"/>
          <w:sz w:val="28"/>
          <w:szCs w:val="28"/>
          <w:highlight w:val="none"/>
        </w:rPr>
        <w:t>】在合同期间</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的所有财产的安全问题由</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负责，由于</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管理不到位，导致</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财产损坏的，</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赔偿相应的维修费并恢复原样；导致</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财产丢失的，</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有权要求</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按照该财产的原价格赔偿。</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八</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全体管理人员的人身安全及健康状况由</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负责。</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九</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提供的管理人员及各项服务费用需经</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审核。（须提供承诺函）</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十</w:t>
      </w:r>
      <w:r>
        <w:rPr>
          <w:rFonts w:hint="eastAsia" w:ascii="宋体" w:hAnsi="宋体" w:eastAsia="宋体" w:cs="宋体"/>
          <w:color w:val="000000" w:themeColor="text1"/>
          <w:sz w:val="28"/>
          <w:szCs w:val="28"/>
          <w:highlight w:val="none"/>
        </w:rPr>
        <w:t>】合同期满后，</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与新接管物业管理企业须绝对服从</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的指挥，进行设备清点、登记、移交，并确保完好无损。不得以任何理由、借口缓交或拒交。</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十一</w:t>
      </w:r>
      <w:r>
        <w:rPr>
          <w:rFonts w:hint="eastAsia" w:ascii="宋体" w:hAnsi="宋体" w:eastAsia="宋体" w:cs="宋体"/>
          <w:color w:val="000000" w:themeColor="text1"/>
          <w:sz w:val="28"/>
          <w:szCs w:val="28"/>
          <w:highlight w:val="none"/>
        </w:rPr>
        <w:t>】合同签订后1个月内，</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须向</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提供本项目所有人员的人事档案资料，包括身份证复印件、体检证明、专业人员证书等。</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不得伪造人事档案欺骗</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，如有此种情况发生，</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有权要求</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在规定的时间内更换人员，且</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有权立即解除合同。</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十二</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必须按本项目要求100%配备人员。在合同执行期内如在岗人员少于</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要求总人数时，</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须限期补齐，如特殊情况下，短期内出现招工困难（5天内），不得不延长在职人员工时，必须严格按国家劳动法规支付加班费，否则</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有权按缺员数量和天数进行扣减。（须提供承诺书）</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十三</w:t>
      </w:r>
      <w:r>
        <w:rPr>
          <w:rFonts w:hint="eastAsia" w:ascii="宋体" w:hAnsi="宋体" w:eastAsia="宋体" w:cs="宋体"/>
          <w:color w:val="000000" w:themeColor="text1"/>
          <w:sz w:val="28"/>
          <w:szCs w:val="28"/>
          <w:highlight w:val="none"/>
        </w:rPr>
        <w:t>】管理用房：</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提供专门的管理办公用房（含</w:t>
      </w:r>
      <w:r>
        <w:rPr>
          <w:rFonts w:hint="eastAsia" w:ascii="宋体" w:hAnsi="宋体" w:eastAsia="宋体" w:cs="宋体"/>
          <w:color w:val="000000" w:themeColor="text1"/>
          <w:sz w:val="28"/>
          <w:szCs w:val="28"/>
          <w:highlight w:val="none"/>
          <w:lang w:eastAsia="zh-CN"/>
        </w:rPr>
        <w:t>办公室、</w:t>
      </w:r>
      <w:r>
        <w:rPr>
          <w:rFonts w:hint="eastAsia" w:ascii="宋体" w:hAnsi="宋体" w:eastAsia="宋体" w:cs="宋体"/>
          <w:color w:val="000000" w:themeColor="text1"/>
          <w:sz w:val="28"/>
          <w:szCs w:val="28"/>
          <w:highlight w:val="none"/>
        </w:rPr>
        <w:t>资料室、仓库及维修场所），不提供任何居住和居住相关用房。</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十四</w:t>
      </w:r>
      <w:r>
        <w:rPr>
          <w:rFonts w:hint="eastAsia" w:ascii="宋体" w:hAnsi="宋体" w:eastAsia="宋体" w:cs="宋体"/>
          <w:color w:val="000000" w:themeColor="text1"/>
          <w:sz w:val="28"/>
          <w:szCs w:val="28"/>
          <w:highlight w:val="none"/>
        </w:rPr>
        <w:t>】公用水电费用由</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承担。（包括卫生间、绿化、空调、清洁卫生、生活等各类用水；消防、水泵、照明、电梯、各类机电设备等各类用电）。</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十五</w:t>
      </w:r>
      <w:r>
        <w:rPr>
          <w:rFonts w:hint="eastAsia" w:ascii="宋体" w:hAnsi="宋体" w:eastAsia="宋体" w:cs="宋体"/>
          <w:color w:val="000000" w:themeColor="text1"/>
          <w:sz w:val="28"/>
          <w:szCs w:val="28"/>
          <w:highlight w:val="none"/>
        </w:rPr>
        <w:t>】档案资料管理：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要建立资料的收集、分类整理、归档管理制度。对以下的所有档案资料，</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有权随时调阅、查阅、复印。对所有原始档案资料在合同期内，</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必须严格管理。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2、在日常管理中要建立交接班、设施设备故障与维修、保养等登记制度。</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3、档案资料包括：与物业相关的工程图纸、档案和竣工验收资料：实施管理和服务工作中的各种制度、规程、流程、记录、图表、函件等。</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须向</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提供相关外包服务项目合同复印件。</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应做好相关档案资料的保密工作，禁止泄密。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十六</w:t>
      </w:r>
      <w:r>
        <w:rPr>
          <w:rFonts w:hint="eastAsia" w:ascii="宋体" w:hAnsi="宋体" w:eastAsia="宋体" w:cs="宋体"/>
          <w:color w:val="000000" w:themeColor="text1"/>
          <w:sz w:val="28"/>
          <w:szCs w:val="28"/>
          <w:highlight w:val="none"/>
        </w:rPr>
        <w:t>】其它事项要求</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1、协助</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管理政府资产。</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2、协助</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办理办公用房交接登记。</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3、协助</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及办公单位临时搬运物资。</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4、按</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要求完成重要节日张挂工作。</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5、其它临时性的事务。</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十七</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可随时检查</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人员的工作，并可随时要求</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更换工作人员，</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应当及时执行。</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十八</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的服务质量应符合招标文件、中标文件、合同等约定的标准，否则</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有权要求</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整改，</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应当及时执行，由此产生的一切费用，以及给</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造成的损失，均由</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承担。</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val="en-US" w:eastAsia="zh-CN"/>
        </w:rPr>
        <w:t>十九</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服务期间应落实安全生产措施，如</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人员在服务过程中造成自身、</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或第三人的人身和财产损害的，由</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承担约定和法定责任。</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w:t>
      </w:r>
      <w:r>
        <w:rPr>
          <w:rFonts w:hint="eastAsia" w:ascii="宋体" w:hAnsi="宋体" w:eastAsia="宋体" w:cs="宋体"/>
          <w:color w:val="000000" w:themeColor="text1"/>
          <w:sz w:val="28"/>
          <w:szCs w:val="28"/>
          <w:highlight w:val="none"/>
          <w:lang w:val="en-US" w:eastAsia="zh-CN"/>
        </w:rPr>
        <w:t>二</w:t>
      </w:r>
      <w:r>
        <w:rPr>
          <w:rFonts w:hint="eastAsia" w:ascii="宋体" w:hAnsi="宋体" w:cs="宋体"/>
          <w:color w:val="000000" w:themeColor="text1"/>
          <w:sz w:val="28"/>
          <w:szCs w:val="28"/>
          <w:highlight w:val="none"/>
          <w:lang w:val="en-US" w:eastAsia="zh-CN"/>
        </w:rPr>
        <w:t>十</w:t>
      </w:r>
      <w:r>
        <w:rPr>
          <w:rFonts w:hint="eastAsia" w:ascii="宋体" w:hAnsi="宋体" w:eastAsia="宋体" w:cs="宋体"/>
          <w:color w:val="000000" w:themeColor="text1"/>
          <w:sz w:val="28"/>
          <w:szCs w:val="28"/>
          <w:highlight w:val="none"/>
        </w:rPr>
        <w:t>】</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违反招标文件、中标文件、合同等约定的，</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有权立即聘请第三方提供合同项下的服务，由此产生的一切费用由</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承担，同时</w:t>
      </w:r>
      <w:r>
        <w:rPr>
          <w:rFonts w:hint="eastAsia" w:ascii="宋体" w:hAnsi="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可从</w:t>
      </w:r>
      <w:r>
        <w:rPr>
          <w:rFonts w:hint="eastAsia" w:ascii="宋体" w:hAnsi="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应取得的合同款中予以扣减。</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default"/>
          <w:color w:val="000000" w:themeColor="text1"/>
          <w:highlight w:val="none"/>
          <w:lang w:val="en-US" w:eastAsia="zh-CN"/>
        </w:rPr>
      </w:pPr>
      <w:r>
        <w:rPr>
          <w:rFonts w:hint="eastAsia" w:ascii="宋体" w:hAnsi="宋体" w:cs="宋体"/>
          <w:color w:val="000000" w:themeColor="text1"/>
          <w:sz w:val="28"/>
          <w:szCs w:val="28"/>
          <w:highlight w:val="none"/>
          <w:lang w:eastAsia="zh-CN"/>
        </w:rPr>
        <w:t>第六条</w:t>
      </w:r>
      <w:r>
        <w:rPr>
          <w:rFonts w:hint="eastAsia" w:ascii="宋体" w:hAnsi="宋体" w:cs="宋体"/>
          <w:color w:val="000000" w:themeColor="text1"/>
          <w:sz w:val="28"/>
          <w:szCs w:val="28"/>
          <w:highlight w:val="none"/>
          <w:lang w:val="en-US" w:eastAsia="zh-CN"/>
        </w:rPr>
        <w:t xml:space="preserve">  用工程序</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val="en-US" w:eastAsia="zh-CN"/>
        </w:rPr>
        <w:t>甲方</w:t>
      </w:r>
      <w:r>
        <w:rPr>
          <w:rFonts w:hint="eastAsia" w:ascii="宋体" w:hAnsi="宋体" w:cs="宋体"/>
          <w:color w:val="000000" w:themeColor="text1"/>
          <w:sz w:val="28"/>
          <w:szCs w:val="28"/>
          <w:highlight w:val="none"/>
          <w:lang w:eastAsia="zh-CN"/>
        </w:rPr>
        <w:t>如需新增新物业管理服务人员，</w:t>
      </w:r>
      <w:r>
        <w:rPr>
          <w:rFonts w:hint="eastAsia" w:ascii="宋体" w:hAnsi="宋体" w:cs="宋体"/>
          <w:color w:val="000000" w:themeColor="text1"/>
          <w:sz w:val="28"/>
          <w:szCs w:val="28"/>
          <w:highlight w:val="none"/>
          <w:lang w:val="en-US" w:eastAsia="zh-CN"/>
        </w:rPr>
        <w:t>乙方</w:t>
      </w:r>
      <w:r>
        <w:rPr>
          <w:rFonts w:hint="eastAsia" w:ascii="宋体" w:hAnsi="宋体" w:cs="宋体"/>
          <w:color w:val="000000" w:themeColor="text1"/>
          <w:sz w:val="28"/>
          <w:szCs w:val="28"/>
          <w:highlight w:val="none"/>
          <w:lang w:eastAsia="zh-CN"/>
        </w:rPr>
        <w:t>按如下要求新增：</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w:t>
      </w:r>
      <w:r>
        <w:rPr>
          <w:rFonts w:hint="eastAsia" w:ascii="宋体" w:hAnsi="宋体" w:cs="宋体"/>
          <w:color w:val="000000" w:themeColor="text1"/>
          <w:sz w:val="28"/>
          <w:szCs w:val="28"/>
          <w:highlight w:val="none"/>
          <w:lang w:val="en-US" w:eastAsia="zh-CN"/>
        </w:rPr>
        <w:t>甲方</w:t>
      </w:r>
      <w:r>
        <w:rPr>
          <w:rFonts w:hint="eastAsia" w:ascii="宋体" w:hAnsi="宋体" w:cs="宋体"/>
          <w:color w:val="000000" w:themeColor="text1"/>
          <w:sz w:val="28"/>
          <w:szCs w:val="28"/>
          <w:highlight w:val="none"/>
          <w:lang w:eastAsia="zh-CN"/>
        </w:rPr>
        <w:t>根据业务需要和岗位设置情况，以书面形式向</w:t>
      </w:r>
      <w:r>
        <w:rPr>
          <w:rFonts w:hint="eastAsia" w:ascii="宋体" w:hAnsi="宋体" w:cs="宋体"/>
          <w:color w:val="000000" w:themeColor="text1"/>
          <w:sz w:val="28"/>
          <w:szCs w:val="28"/>
          <w:highlight w:val="none"/>
          <w:lang w:val="en-US" w:eastAsia="zh-CN"/>
        </w:rPr>
        <w:t>乙方</w:t>
      </w:r>
      <w:r>
        <w:rPr>
          <w:rFonts w:hint="eastAsia" w:ascii="宋体" w:hAnsi="宋体" w:cs="宋体"/>
          <w:color w:val="000000" w:themeColor="text1"/>
          <w:sz w:val="28"/>
          <w:szCs w:val="28"/>
          <w:highlight w:val="none"/>
          <w:lang w:eastAsia="zh-CN"/>
        </w:rPr>
        <w:t>发出需求通知书。</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2、</w:t>
      </w:r>
      <w:r>
        <w:rPr>
          <w:rFonts w:hint="eastAsia" w:ascii="宋体" w:hAnsi="宋体" w:cs="宋体"/>
          <w:color w:val="000000" w:themeColor="text1"/>
          <w:sz w:val="28"/>
          <w:szCs w:val="28"/>
          <w:highlight w:val="none"/>
          <w:lang w:val="en-US" w:eastAsia="zh-CN"/>
        </w:rPr>
        <w:t>乙方</w:t>
      </w:r>
      <w:r>
        <w:rPr>
          <w:rFonts w:hint="eastAsia" w:ascii="宋体" w:hAnsi="宋体" w:cs="宋体"/>
          <w:color w:val="000000" w:themeColor="text1"/>
          <w:sz w:val="28"/>
          <w:szCs w:val="28"/>
          <w:highlight w:val="none"/>
          <w:lang w:eastAsia="zh-CN"/>
        </w:rPr>
        <w:t>收到</w:t>
      </w:r>
      <w:r>
        <w:rPr>
          <w:rFonts w:hint="eastAsia" w:ascii="宋体" w:hAnsi="宋体" w:cs="宋体"/>
          <w:color w:val="000000" w:themeColor="text1"/>
          <w:sz w:val="28"/>
          <w:szCs w:val="28"/>
          <w:highlight w:val="none"/>
          <w:lang w:val="en-US" w:eastAsia="zh-CN"/>
        </w:rPr>
        <w:t>甲方</w:t>
      </w:r>
      <w:r>
        <w:rPr>
          <w:rFonts w:hint="eastAsia" w:ascii="宋体" w:hAnsi="宋体" w:cs="宋体"/>
          <w:color w:val="000000" w:themeColor="text1"/>
          <w:sz w:val="28"/>
          <w:szCs w:val="28"/>
          <w:highlight w:val="none"/>
          <w:lang w:eastAsia="zh-CN"/>
        </w:rPr>
        <w:t>用工需求通知书后，按照需求提供物业管理服务人员。</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3、</w:t>
      </w:r>
      <w:r>
        <w:rPr>
          <w:rFonts w:hint="eastAsia" w:ascii="宋体" w:hAnsi="宋体" w:cs="宋体"/>
          <w:color w:val="000000" w:themeColor="text1"/>
          <w:sz w:val="28"/>
          <w:szCs w:val="28"/>
          <w:highlight w:val="none"/>
          <w:lang w:val="en-US" w:eastAsia="zh-CN"/>
        </w:rPr>
        <w:t>甲方</w:t>
      </w:r>
      <w:r>
        <w:rPr>
          <w:rFonts w:hint="eastAsia" w:ascii="宋体" w:hAnsi="宋体" w:cs="宋体"/>
          <w:color w:val="000000" w:themeColor="text1"/>
          <w:sz w:val="28"/>
          <w:szCs w:val="28"/>
          <w:highlight w:val="none"/>
          <w:lang w:eastAsia="zh-CN"/>
        </w:rPr>
        <w:t>对</w:t>
      </w:r>
      <w:r>
        <w:rPr>
          <w:rFonts w:hint="eastAsia" w:ascii="宋体" w:hAnsi="宋体" w:cs="宋体"/>
          <w:color w:val="000000" w:themeColor="text1"/>
          <w:sz w:val="28"/>
          <w:szCs w:val="28"/>
          <w:highlight w:val="none"/>
          <w:lang w:val="en-US" w:eastAsia="zh-CN"/>
        </w:rPr>
        <w:t>乙方</w:t>
      </w:r>
      <w:r>
        <w:rPr>
          <w:rFonts w:hint="eastAsia" w:ascii="宋体" w:hAnsi="宋体" w:cs="宋体"/>
          <w:color w:val="000000" w:themeColor="text1"/>
          <w:sz w:val="28"/>
          <w:szCs w:val="28"/>
          <w:highlight w:val="none"/>
          <w:lang w:eastAsia="zh-CN"/>
        </w:rPr>
        <w:t>推荐的物业管理服务人员进行选用确认。</w:t>
      </w:r>
      <w:r>
        <w:rPr>
          <w:rFonts w:hint="eastAsia" w:ascii="宋体" w:hAnsi="宋体" w:cs="宋体"/>
          <w:color w:val="000000" w:themeColor="text1"/>
          <w:sz w:val="28"/>
          <w:szCs w:val="28"/>
          <w:highlight w:val="none"/>
          <w:lang w:val="en-US" w:eastAsia="zh-CN"/>
        </w:rPr>
        <w:t>甲方</w:t>
      </w:r>
      <w:r>
        <w:rPr>
          <w:rFonts w:hint="eastAsia" w:ascii="宋体" w:hAnsi="宋体" w:cs="宋体"/>
          <w:color w:val="000000" w:themeColor="text1"/>
          <w:sz w:val="28"/>
          <w:szCs w:val="28"/>
          <w:highlight w:val="none"/>
          <w:lang w:eastAsia="zh-CN"/>
        </w:rPr>
        <w:t>有权自行决定是否接受选用</w:t>
      </w:r>
      <w:r>
        <w:rPr>
          <w:rFonts w:hint="eastAsia" w:ascii="宋体" w:hAnsi="宋体" w:cs="宋体"/>
          <w:color w:val="000000" w:themeColor="text1"/>
          <w:sz w:val="28"/>
          <w:szCs w:val="28"/>
          <w:highlight w:val="none"/>
          <w:lang w:val="en-US" w:eastAsia="zh-CN"/>
        </w:rPr>
        <w:t>乙方</w:t>
      </w:r>
      <w:r>
        <w:rPr>
          <w:rFonts w:hint="eastAsia" w:ascii="宋体" w:hAnsi="宋体" w:cs="宋体"/>
          <w:color w:val="000000" w:themeColor="text1"/>
          <w:sz w:val="28"/>
          <w:szCs w:val="28"/>
          <w:highlight w:val="none"/>
          <w:lang w:eastAsia="zh-CN"/>
        </w:rPr>
        <w:t>推荐的物业管理服务人员。</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▲4、</w:t>
      </w:r>
      <w:r>
        <w:rPr>
          <w:rFonts w:hint="eastAsia" w:ascii="宋体" w:hAnsi="宋体" w:cs="宋体"/>
          <w:color w:val="000000" w:themeColor="text1"/>
          <w:sz w:val="28"/>
          <w:szCs w:val="28"/>
          <w:highlight w:val="none"/>
          <w:lang w:val="en-US" w:eastAsia="zh-CN"/>
        </w:rPr>
        <w:t>乙方</w:t>
      </w:r>
      <w:r>
        <w:rPr>
          <w:rFonts w:hint="eastAsia" w:ascii="宋体" w:hAnsi="宋体" w:cs="宋体"/>
          <w:color w:val="000000" w:themeColor="text1"/>
          <w:sz w:val="28"/>
          <w:szCs w:val="28"/>
          <w:highlight w:val="none"/>
          <w:lang w:eastAsia="zh-CN"/>
        </w:rPr>
        <w:t>须组织获得选用资格的人员进行体检，审验、收集获得选用资格人员的相关证件等资料，上述资料须备份给</w:t>
      </w:r>
      <w:r>
        <w:rPr>
          <w:rFonts w:hint="eastAsia" w:ascii="宋体" w:hAnsi="宋体" w:cs="宋体"/>
          <w:color w:val="000000" w:themeColor="text1"/>
          <w:sz w:val="28"/>
          <w:szCs w:val="28"/>
          <w:highlight w:val="none"/>
          <w:lang w:val="en-US" w:eastAsia="zh-CN"/>
        </w:rPr>
        <w:t>甲方</w:t>
      </w:r>
      <w:r>
        <w:rPr>
          <w:rFonts w:hint="eastAsia" w:ascii="宋体" w:hAnsi="宋体" w:cs="宋体"/>
          <w:color w:val="000000" w:themeColor="text1"/>
          <w:sz w:val="28"/>
          <w:szCs w:val="28"/>
          <w:highlight w:val="none"/>
          <w:lang w:eastAsia="zh-CN"/>
        </w:rPr>
        <w:t>。</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5、</w:t>
      </w:r>
      <w:r>
        <w:rPr>
          <w:rFonts w:hint="eastAsia" w:ascii="宋体" w:hAnsi="宋体" w:cs="宋体"/>
          <w:color w:val="000000" w:themeColor="text1"/>
          <w:sz w:val="28"/>
          <w:szCs w:val="28"/>
          <w:highlight w:val="none"/>
          <w:lang w:val="en-US" w:eastAsia="zh-CN"/>
        </w:rPr>
        <w:t>甲方</w:t>
      </w:r>
      <w:r>
        <w:rPr>
          <w:rFonts w:hint="eastAsia" w:ascii="宋体" w:hAnsi="宋体" w:cs="宋体"/>
          <w:color w:val="000000" w:themeColor="text1"/>
          <w:sz w:val="28"/>
          <w:szCs w:val="28"/>
          <w:highlight w:val="none"/>
          <w:lang w:eastAsia="zh-CN"/>
        </w:rPr>
        <w:t>对获得选用资格并体检合格的人员进行岗位培训，</w:t>
      </w:r>
      <w:r>
        <w:rPr>
          <w:rFonts w:hint="eastAsia" w:ascii="宋体" w:hAnsi="宋体" w:cs="宋体"/>
          <w:color w:val="000000" w:themeColor="text1"/>
          <w:sz w:val="28"/>
          <w:szCs w:val="28"/>
          <w:highlight w:val="none"/>
          <w:lang w:val="en-US" w:eastAsia="zh-CN"/>
        </w:rPr>
        <w:t>乙方</w:t>
      </w:r>
      <w:r>
        <w:rPr>
          <w:rFonts w:hint="eastAsia" w:ascii="宋体" w:hAnsi="宋体" w:cs="宋体"/>
          <w:color w:val="000000" w:themeColor="text1"/>
          <w:sz w:val="28"/>
          <w:szCs w:val="28"/>
          <w:highlight w:val="none"/>
          <w:lang w:eastAsia="zh-CN"/>
        </w:rPr>
        <w:t>对其进行公共职业培训，上述培训均合格后，由</w:t>
      </w:r>
      <w:r>
        <w:rPr>
          <w:rFonts w:hint="eastAsia" w:ascii="宋体" w:hAnsi="宋体" w:cs="宋体"/>
          <w:color w:val="000000" w:themeColor="text1"/>
          <w:sz w:val="28"/>
          <w:szCs w:val="28"/>
          <w:highlight w:val="none"/>
          <w:lang w:val="en-US" w:eastAsia="zh-CN"/>
        </w:rPr>
        <w:t>甲方</w:t>
      </w:r>
      <w:r>
        <w:rPr>
          <w:rFonts w:hint="eastAsia" w:ascii="宋体" w:hAnsi="宋体" w:cs="宋体"/>
          <w:color w:val="000000" w:themeColor="text1"/>
          <w:sz w:val="28"/>
          <w:szCs w:val="28"/>
          <w:highlight w:val="none"/>
          <w:lang w:eastAsia="zh-CN"/>
        </w:rPr>
        <w:t>确定正式选用名单。</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6、</w:t>
      </w:r>
      <w:r>
        <w:rPr>
          <w:rFonts w:hint="eastAsia" w:ascii="宋体" w:hAnsi="宋体" w:cs="宋体"/>
          <w:color w:val="000000" w:themeColor="text1"/>
          <w:sz w:val="28"/>
          <w:szCs w:val="28"/>
          <w:highlight w:val="none"/>
          <w:lang w:val="en-US" w:eastAsia="zh-CN"/>
        </w:rPr>
        <w:t>乙方</w:t>
      </w:r>
      <w:r>
        <w:rPr>
          <w:rFonts w:hint="eastAsia" w:ascii="宋体" w:hAnsi="宋体" w:cs="宋体"/>
          <w:color w:val="000000" w:themeColor="text1"/>
          <w:sz w:val="28"/>
          <w:szCs w:val="28"/>
          <w:highlight w:val="none"/>
          <w:lang w:eastAsia="zh-CN"/>
        </w:rPr>
        <w:t>通知选用人员入职，并办理相关入职手续、签订劳动合同等。签订的劳动合同须备份给</w:t>
      </w:r>
      <w:r>
        <w:rPr>
          <w:rFonts w:hint="eastAsia" w:ascii="宋体" w:hAnsi="宋体" w:cs="宋体"/>
          <w:color w:val="000000" w:themeColor="text1"/>
          <w:sz w:val="28"/>
          <w:szCs w:val="28"/>
          <w:highlight w:val="none"/>
          <w:lang w:val="en-US" w:eastAsia="zh-CN"/>
        </w:rPr>
        <w:t>甲方</w:t>
      </w:r>
      <w:r>
        <w:rPr>
          <w:rFonts w:hint="eastAsia" w:ascii="宋体" w:hAnsi="宋体" w:cs="宋体"/>
          <w:color w:val="000000" w:themeColor="text1"/>
          <w:sz w:val="28"/>
          <w:szCs w:val="28"/>
          <w:highlight w:val="none"/>
          <w:lang w:eastAsia="zh-CN"/>
        </w:rPr>
        <w:t>。</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▲7、</w:t>
      </w:r>
      <w:r>
        <w:rPr>
          <w:rFonts w:hint="eastAsia" w:ascii="宋体" w:hAnsi="宋体" w:cs="宋体"/>
          <w:color w:val="000000" w:themeColor="text1"/>
          <w:sz w:val="28"/>
          <w:szCs w:val="28"/>
          <w:highlight w:val="none"/>
          <w:lang w:val="en-US" w:eastAsia="zh-CN"/>
        </w:rPr>
        <w:t>甲方</w:t>
      </w:r>
      <w:r>
        <w:rPr>
          <w:rFonts w:hint="eastAsia" w:ascii="宋体" w:hAnsi="宋体" w:cs="宋体"/>
          <w:color w:val="000000" w:themeColor="text1"/>
          <w:sz w:val="28"/>
          <w:szCs w:val="28"/>
          <w:highlight w:val="none"/>
          <w:lang w:eastAsia="zh-CN"/>
        </w:rPr>
        <w:t>有权要求调换不适合岗位要求的物业管理服务人员，</w:t>
      </w:r>
      <w:r>
        <w:rPr>
          <w:rFonts w:hint="eastAsia" w:ascii="宋体" w:hAnsi="宋体" w:cs="宋体"/>
          <w:color w:val="000000" w:themeColor="text1"/>
          <w:sz w:val="28"/>
          <w:szCs w:val="28"/>
          <w:highlight w:val="none"/>
          <w:lang w:val="en-US" w:eastAsia="zh-CN"/>
        </w:rPr>
        <w:t>乙方</w:t>
      </w:r>
      <w:r>
        <w:rPr>
          <w:rFonts w:hint="eastAsia" w:ascii="宋体" w:hAnsi="宋体" w:cs="宋体"/>
          <w:color w:val="000000" w:themeColor="text1"/>
          <w:sz w:val="28"/>
          <w:szCs w:val="28"/>
          <w:highlight w:val="none"/>
          <w:lang w:eastAsia="zh-CN"/>
        </w:rPr>
        <w:t>调换物业管理服务人员须经过</w:t>
      </w:r>
      <w:r>
        <w:rPr>
          <w:rFonts w:hint="eastAsia" w:ascii="宋体" w:hAnsi="宋体" w:cs="宋体"/>
          <w:color w:val="000000" w:themeColor="text1"/>
          <w:sz w:val="28"/>
          <w:szCs w:val="28"/>
          <w:highlight w:val="none"/>
          <w:lang w:val="en-US" w:eastAsia="zh-CN"/>
        </w:rPr>
        <w:t>甲方</w:t>
      </w:r>
      <w:r>
        <w:rPr>
          <w:rFonts w:hint="eastAsia" w:ascii="宋体" w:hAnsi="宋体" w:cs="宋体"/>
          <w:color w:val="000000" w:themeColor="text1"/>
          <w:sz w:val="28"/>
          <w:szCs w:val="28"/>
          <w:highlight w:val="none"/>
          <w:lang w:eastAsia="zh-CN"/>
        </w:rPr>
        <w:t>同意。</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第</w:t>
      </w:r>
      <w:r>
        <w:rPr>
          <w:rFonts w:hint="eastAsia" w:ascii="宋体" w:hAnsi="宋体" w:cs="宋体"/>
          <w:color w:val="000000" w:themeColor="text1"/>
          <w:sz w:val="28"/>
          <w:szCs w:val="28"/>
          <w:highlight w:val="none"/>
          <w:lang w:val="en-US" w:eastAsia="zh-CN"/>
        </w:rPr>
        <w:t>七</w:t>
      </w:r>
      <w:r>
        <w:rPr>
          <w:rFonts w:hint="eastAsia" w:ascii="宋体" w:hAnsi="宋体" w:cs="宋体"/>
          <w:color w:val="000000" w:themeColor="text1"/>
          <w:sz w:val="28"/>
          <w:szCs w:val="28"/>
          <w:highlight w:val="none"/>
          <w:lang w:eastAsia="zh-CN"/>
        </w:rPr>
        <w:t>条</w:t>
      </w:r>
      <w:r>
        <w:rPr>
          <w:rFonts w:hint="eastAsia" w:ascii="宋体" w:hAnsi="宋体" w:cs="宋体"/>
          <w:color w:val="000000" w:themeColor="text1"/>
          <w:sz w:val="28"/>
          <w:szCs w:val="28"/>
          <w:highlight w:val="none"/>
          <w:lang w:val="en-US" w:eastAsia="zh-CN"/>
        </w:rPr>
        <w:t xml:space="preserve">  考核及验收</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1、甲方对乙方的物业管理服务情况进行考核及验收，并对造成失误、过错、事故的，当月作出处理并追究相关责任，其考核扣罚费用下月据实结算。</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2、招标文件条款明确的责任及罚则所涉及的投诉类型、失误、过错大小、事故性质、有效性的确定由甲方与乙方在合同签订时协商予以明确,分歧异议部分，以甲方后勤主管部门的意见为准。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3、甲方对乙方管理服务期间每月综合考评一次，累计有两个月得分低于</w:t>
      </w:r>
      <w:r>
        <w:rPr>
          <w:rFonts w:hint="eastAsia" w:ascii="宋体" w:hAnsi="宋体" w:cs="宋体"/>
          <w:color w:val="000000" w:themeColor="text1"/>
          <w:sz w:val="28"/>
          <w:szCs w:val="28"/>
          <w:highlight w:val="none"/>
          <w:lang w:val="en-US" w:eastAsia="zh-CN"/>
        </w:rPr>
        <w:t>80</w:t>
      </w:r>
      <w:r>
        <w:rPr>
          <w:rFonts w:hint="eastAsia" w:ascii="宋体" w:hAnsi="宋体" w:cs="宋体"/>
          <w:color w:val="000000" w:themeColor="text1"/>
          <w:sz w:val="28"/>
          <w:szCs w:val="28"/>
          <w:highlight w:val="none"/>
          <w:lang w:eastAsia="zh-CN"/>
        </w:rPr>
        <w:t>分，则视为不合格，甲方有权终止合同。</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4、乙方如有违反或未达到招标文件内★号项要求，视为0分考评，甲方有权终止合同，重新组织招标。有分歧异议的，以甲方的意见为准。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5、甲方和乙方共同参与乙方服务工作人员考勤管理，乙方服务工作人员出勤率应达规定人数的100%，每日全勤奖励加8分。考勤按在岗时间以小时计算，全体员工迟到、早退等不在岗时间累计共（到）有八小时视为1人当天缺勤，按本岗位用工</w:t>
      </w:r>
      <w:r>
        <w:rPr>
          <w:rFonts w:hint="eastAsia" w:ascii="宋体" w:hAnsi="宋体" w:cs="宋体"/>
          <w:color w:val="000000" w:themeColor="text1"/>
          <w:sz w:val="28"/>
          <w:szCs w:val="28"/>
          <w:highlight w:val="none"/>
          <w:lang w:val="en-US" w:eastAsia="zh-CN"/>
        </w:rPr>
        <w:t>3倍工资的标准计算扣减物业管理服务费</w:t>
      </w:r>
      <w:r>
        <w:rPr>
          <w:rFonts w:hint="eastAsia" w:ascii="宋体" w:hAnsi="宋体" w:cs="宋体"/>
          <w:color w:val="000000" w:themeColor="text1"/>
          <w:sz w:val="28"/>
          <w:szCs w:val="28"/>
          <w:highlight w:val="none"/>
          <w:lang w:eastAsia="zh-CN"/>
        </w:rPr>
        <w:t>，累计时间缺勤一小时扣一分；因员工离职和考核考评不合格、违规遭到投诉等换人造成的岗位即时缺人，按本岗位用工3倍工资计算扣减物业管理服务费，每人每天扣8分。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6、在经营活动中存在违反税收法规财务制度及其他违法违规记录，扣20分。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7、在经营中是否履行合同承诺。很好履行合同承诺得3分；基本履行合同承诺不得分；未履行合同承诺每次扣3分。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8、提倡节约能源，不准浪费水、电及消耗品等公共资源（违反则扣0.5分/次）。</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9、不准违反工作纪律、违规操作。严格执行和遵守各项管理制度（违反扣1分）。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10、一般过错的有效投诉，</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60元/次扣减物业管理服务费。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11、一般过错的重（反）复性有效投诉，</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120元/次扣减物业管理服务费。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12、较大过错的有效投诉，</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180元/次扣减物业管理服务费。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13、较大过错的的重（反）复性有效投诉，</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480元/次扣减物业管理服务费。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14、重大过错的有效投诉，</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720元/次扣减物业管理服务费。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15、重大过错的重（反）复性有效投诉，</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1800元/次扣减物业管理服务费。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16、一般事故过错的，</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1.5-2.4万元/次扣减物业管理服务费。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17、较大事故过错的</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3-6万元/次扣减物业管理服务费。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18、重大事故过错的，</w:t>
      </w:r>
      <w:r>
        <w:rPr>
          <w:rFonts w:hint="eastAsia" w:ascii="宋体" w:hAnsi="宋体" w:cs="宋体"/>
          <w:color w:val="000000" w:themeColor="text1"/>
          <w:sz w:val="28"/>
          <w:szCs w:val="28"/>
          <w:highlight w:val="none"/>
          <w:lang w:val="en-US" w:eastAsia="zh-CN"/>
        </w:rPr>
        <w:t>按</w:t>
      </w:r>
      <w:r>
        <w:rPr>
          <w:rFonts w:hint="eastAsia" w:ascii="宋体" w:hAnsi="宋体" w:cs="宋体"/>
          <w:color w:val="000000" w:themeColor="text1"/>
          <w:sz w:val="28"/>
          <w:szCs w:val="28"/>
          <w:highlight w:val="none"/>
          <w:lang w:eastAsia="zh-CN"/>
        </w:rPr>
        <w:t>6-15万元/次扣减物业管理服务费。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19、违反以下条款每条每个事项扣0.1分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（1）工作或执勤时，乙方的所有服务人员必须身着制服，佩证上岗，制服不准混穿；</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（2）乙方的所有服务人员的制服要保持整洁、平整，不得敞胸露怀、卷袖子、挽裤腿；</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（3）上班时间须精神振作、精力集中，不得袖手、插手、背手；</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4）值班在岗时站姿、坐姿姿态端正，保持立正姿势，不得东摇西晃、坐卧、倚靠、躺卧、打盹、吸烟、吃东西、电话聊天、看书报、下棋、玩弄手机、听看音频视频，不得聊天，大声说话，喧闹，嘻哈玩笑，随意走动、乱堆乱放；</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（5）上班人员提前十五分钟达到各执勤工作岗位，办理接班手续、做好交班记录和物品出入登记，没人顶接不准擅自离开岗位；</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（6）值班人员不准在岗就餐，值班时不得会客；</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（7）工作有礼有节，热情受理各种问题，对发现的问题要及时解决，解决不了的及时汇报并做好登记管理；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（8）工作场所保持整洁、不准随意粘贴、悬挂与堆放与工作无关的物品；</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（9）有效投诉一次。</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20、如有气味、噪音、饮水等影响了甲方正常工作秩序，乙方没能及时处理和制止，每次扣减物业管理费¥</w:t>
      </w:r>
      <w:r>
        <w:rPr>
          <w:rFonts w:hint="eastAsia" w:ascii="宋体" w:hAnsi="宋体" w:cs="宋体"/>
          <w:color w:val="000000" w:themeColor="text1"/>
          <w:sz w:val="28"/>
          <w:szCs w:val="28"/>
          <w:highlight w:val="none"/>
          <w:lang w:val="en-US" w:eastAsia="zh-CN"/>
        </w:rPr>
        <w:t>500</w:t>
      </w:r>
      <w:r>
        <w:rPr>
          <w:rFonts w:hint="eastAsia" w:ascii="宋体" w:hAnsi="宋体" w:cs="宋体"/>
          <w:color w:val="000000" w:themeColor="text1"/>
          <w:sz w:val="28"/>
          <w:szCs w:val="28"/>
          <w:highlight w:val="none"/>
          <w:lang w:eastAsia="zh-CN"/>
        </w:rPr>
        <w:t>元。</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21、按规定准时关闭空调、电脑、照明、抽风及非须使用的电气设备，若造成浪费，每次扣减物业管理费¥100元。</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22、招标文件和合同其它约定相关事项。</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其它由于乙方责任发生的过错，物业管理费扣罚标准详见附表。</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附表1：服务管理综合考评满意度调查表</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附表2：物业管理服务综合考评、管理服务奖励处罚分数统计表</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附表3：物业管理服务处罚单</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cs="宋体"/>
          <w:color w:val="000000" w:themeColor="text1"/>
          <w:sz w:val="28"/>
          <w:szCs w:val="28"/>
          <w:highlight w:val="none"/>
          <w:lang w:eastAsia="zh-CN"/>
        </w:rPr>
        <w:t>第</w:t>
      </w:r>
      <w:r>
        <w:rPr>
          <w:rFonts w:hint="eastAsia" w:ascii="宋体" w:hAnsi="宋体" w:cs="宋体"/>
          <w:color w:val="000000" w:themeColor="text1"/>
          <w:sz w:val="28"/>
          <w:szCs w:val="28"/>
          <w:highlight w:val="none"/>
          <w:lang w:val="en-US" w:eastAsia="zh-CN"/>
        </w:rPr>
        <w:t>八</w:t>
      </w:r>
      <w:r>
        <w:rPr>
          <w:rFonts w:hint="eastAsia" w:ascii="宋体" w:hAnsi="宋体" w:cs="宋体"/>
          <w:color w:val="000000" w:themeColor="text1"/>
          <w:sz w:val="28"/>
          <w:szCs w:val="28"/>
          <w:highlight w:val="none"/>
          <w:lang w:eastAsia="zh-CN"/>
        </w:rPr>
        <w:t>条</w:t>
      </w:r>
      <w:r>
        <w:rPr>
          <w:rFonts w:hint="eastAsia" w:ascii="宋体" w:hAnsi="宋体" w:cs="宋体"/>
          <w:color w:val="000000" w:themeColor="text1"/>
          <w:sz w:val="28"/>
          <w:szCs w:val="28"/>
          <w:highlight w:val="none"/>
          <w:lang w:val="en-US" w:eastAsia="zh-CN"/>
        </w:rPr>
        <w:t xml:space="preserve">  履约保证金</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1、乙方须在中标结果公告期满后20个自然日内按合同签订年度中标金额的5%向甲方提交由合法金融机构出具的连带保证责任的履约保函(保证期限应不少于本合同履行期限加上6个月的总和），担保范围为甲方向乙方索偿的一切违约金和赔偿金。如乙方无法按前述规定提供履约保函的，可向甲方提供年度合同总金额的5%的履约保证金作为替代。合同期限届满前，保函金额或保证金被甲方扣减的，乙方应在收到通知后10天内补足，否则，甲方有权视为乙方未按规定提供履约保函或履约保证金。</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2、按承诺完全履行合同的约定，物业管理合同期满3个月，且顺利完成工作交接后的30个工作日内返还履约保证金或终止履约保函有效期。</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3、乙方未按规定提供履约保函或履约保证金的，甲方有权单方解除合同，并有权要求乙方支付合同总金额10%的违约金。</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val="en-US" w:eastAsia="zh-CN"/>
        </w:rPr>
      </w:pPr>
      <w:r>
        <w:rPr>
          <w:rFonts w:hint="eastAsia" w:ascii="宋体" w:hAnsi="宋体" w:cs="宋体"/>
          <w:color w:val="000000" w:themeColor="text1"/>
          <w:sz w:val="28"/>
          <w:szCs w:val="28"/>
          <w:highlight w:val="none"/>
          <w:lang w:val="en-US" w:eastAsia="zh-CN"/>
        </w:rPr>
        <w:t>4、乙方派驻人员应严格按照规定认真履行职责，对乙方派驻的工作人员违反服务规定，造成的损失由乙方负责，损失金额超过人民币5万元或者造成不良社会影响的，甲方有权没收履约保证金或按履约保函担保额度索赔保证金并视情况终止合同。</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cs="宋体"/>
          <w:color w:val="000000" w:themeColor="text1"/>
          <w:sz w:val="28"/>
          <w:szCs w:val="28"/>
          <w:highlight w:val="none"/>
          <w:lang w:eastAsia="zh-CN"/>
        </w:rPr>
        <w:t>第</w:t>
      </w:r>
      <w:r>
        <w:rPr>
          <w:rFonts w:hint="eastAsia" w:ascii="宋体" w:hAnsi="宋体" w:cs="宋体"/>
          <w:color w:val="000000" w:themeColor="text1"/>
          <w:sz w:val="28"/>
          <w:szCs w:val="28"/>
          <w:highlight w:val="none"/>
          <w:lang w:val="en-US" w:eastAsia="zh-CN"/>
        </w:rPr>
        <w:t>九</w:t>
      </w:r>
      <w:r>
        <w:rPr>
          <w:rFonts w:hint="eastAsia" w:ascii="宋体" w:hAnsi="宋体" w:cs="宋体"/>
          <w:color w:val="000000" w:themeColor="text1"/>
          <w:sz w:val="28"/>
          <w:szCs w:val="28"/>
          <w:highlight w:val="none"/>
          <w:lang w:eastAsia="zh-CN"/>
        </w:rPr>
        <w:t>条</w:t>
      </w:r>
      <w:r>
        <w:rPr>
          <w:rFonts w:hint="eastAsia" w:ascii="宋体" w:hAnsi="宋体" w:cs="宋体"/>
          <w:color w:val="000000" w:themeColor="text1"/>
          <w:sz w:val="28"/>
          <w:szCs w:val="28"/>
          <w:highlight w:val="none"/>
          <w:lang w:val="en-US" w:eastAsia="zh-CN"/>
        </w:rPr>
        <w:t xml:space="preserve">  </w:t>
      </w:r>
      <w:r>
        <w:rPr>
          <w:rFonts w:hint="eastAsia" w:ascii="宋体" w:hAnsi="宋体" w:eastAsia="宋体" w:cs="宋体"/>
          <w:color w:val="000000" w:themeColor="text1"/>
          <w:sz w:val="28"/>
          <w:szCs w:val="28"/>
          <w:highlight w:val="none"/>
        </w:rPr>
        <w:t xml:space="preserve">服务费及结算方式     </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w:t>
      </w:r>
      <w:r>
        <w:rPr>
          <w:rFonts w:hint="eastAsia" w:ascii="宋体" w:hAnsi="宋体" w:eastAsia="宋体" w:cs="宋体"/>
          <w:color w:val="000000" w:themeColor="text1"/>
          <w:sz w:val="28"/>
          <w:szCs w:val="28"/>
          <w:highlight w:val="none"/>
          <w:lang w:val="en-US" w:eastAsia="zh-CN"/>
        </w:rPr>
        <w:t>乙方</w:t>
      </w:r>
      <w:r>
        <w:rPr>
          <w:rFonts w:hint="eastAsia" w:ascii="宋体" w:hAnsi="宋体" w:eastAsia="宋体" w:cs="宋体"/>
          <w:color w:val="000000" w:themeColor="text1"/>
          <w:sz w:val="28"/>
          <w:szCs w:val="28"/>
          <w:highlight w:val="none"/>
        </w:rPr>
        <w:t>向</w:t>
      </w:r>
      <w:r>
        <w:rPr>
          <w:rFonts w:hint="eastAsia" w:ascii="宋体" w:hAnsi="宋体" w:eastAsia="宋体" w:cs="宋体"/>
          <w:color w:val="000000" w:themeColor="text1"/>
          <w:sz w:val="28"/>
          <w:szCs w:val="28"/>
          <w:highlight w:val="none"/>
          <w:lang w:val="en-US" w:eastAsia="zh-CN"/>
        </w:rPr>
        <w:t>甲方</w:t>
      </w:r>
      <w:r>
        <w:rPr>
          <w:rFonts w:hint="eastAsia" w:ascii="宋体" w:hAnsi="宋体" w:eastAsia="宋体" w:cs="宋体"/>
          <w:color w:val="000000" w:themeColor="text1"/>
          <w:sz w:val="28"/>
          <w:szCs w:val="28"/>
          <w:highlight w:val="none"/>
        </w:rPr>
        <w:t>提供服务</w:t>
      </w:r>
      <w:r>
        <w:rPr>
          <w:rFonts w:hint="eastAsia" w:ascii="宋体" w:hAnsi="宋体" w:eastAsia="宋体" w:cs="宋体"/>
          <w:color w:val="000000" w:themeColor="text1"/>
          <w:sz w:val="28"/>
          <w:szCs w:val="28"/>
          <w:highlight w:val="none"/>
          <w:lang w:val="en-US" w:eastAsia="zh-CN"/>
        </w:rPr>
        <w:t>20</w:t>
      </w:r>
      <w:r>
        <w:rPr>
          <w:rFonts w:hint="eastAsia" w:ascii="宋体" w:hAnsi="宋体" w:eastAsia="宋体" w:cs="宋体"/>
          <w:color w:val="000000" w:themeColor="text1"/>
          <w:sz w:val="28"/>
          <w:szCs w:val="28"/>
          <w:highlight w:val="none"/>
        </w:rPr>
        <w:t>人（保安人员</w:t>
      </w:r>
      <w:r>
        <w:rPr>
          <w:rFonts w:hint="eastAsia" w:ascii="宋体" w:hAnsi="宋体" w:eastAsia="宋体" w:cs="宋体"/>
          <w:color w:val="000000" w:themeColor="text1"/>
          <w:sz w:val="28"/>
          <w:szCs w:val="28"/>
          <w:highlight w:val="none"/>
          <w:lang w:val="en-US" w:eastAsia="zh-CN"/>
        </w:rPr>
        <w:t>16</w:t>
      </w:r>
      <w:r>
        <w:rPr>
          <w:rFonts w:hint="eastAsia" w:ascii="宋体" w:hAnsi="宋体" w:eastAsia="宋体" w:cs="宋体"/>
          <w:color w:val="000000" w:themeColor="text1"/>
          <w:sz w:val="28"/>
          <w:szCs w:val="28"/>
          <w:highlight w:val="none"/>
        </w:rPr>
        <w:t>名，</w:t>
      </w:r>
      <w:r>
        <w:rPr>
          <w:rFonts w:hint="eastAsia" w:ascii="宋体" w:hAnsi="宋体" w:eastAsia="宋体" w:cs="宋体"/>
          <w:color w:val="000000" w:themeColor="text1"/>
          <w:sz w:val="28"/>
          <w:szCs w:val="28"/>
          <w:highlight w:val="none"/>
          <w:lang w:eastAsia="zh-CN"/>
        </w:rPr>
        <w:t>绿化养护员</w:t>
      </w:r>
      <w:r>
        <w:rPr>
          <w:rFonts w:hint="eastAsia" w:ascii="宋体" w:hAnsi="宋体" w:eastAsia="宋体" w:cs="宋体"/>
          <w:color w:val="000000" w:themeColor="text1"/>
          <w:sz w:val="28"/>
          <w:szCs w:val="28"/>
          <w:highlight w:val="none"/>
          <w:lang w:val="en-US" w:eastAsia="zh-CN"/>
        </w:rPr>
        <w:t>1名、</w:t>
      </w:r>
      <w:r>
        <w:rPr>
          <w:rFonts w:hint="eastAsia" w:ascii="宋体" w:hAnsi="宋体" w:eastAsia="宋体" w:cs="宋体"/>
          <w:color w:val="000000" w:themeColor="text1"/>
          <w:sz w:val="28"/>
          <w:szCs w:val="28"/>
          <w:highlight w:val="none"/>
          <w:lang w:eastAsia="zh-CN"/>
        </w:rPr>
        <w:t>保洁员</w:t>
      </w: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名，</w:t>
      </w:r>
      <w:r>
        <w:rPr>
          <w:rFonts w:hint="eastAsia" w:ascii="宋体" w:hAnsi="宋体" w:eastAsia="宋体" w:cs="宋体"/>
          <w:color w:val="000000" w:themeColor="text1"/>
          <w:sz w:val="28"/>
          <w:szCs w:val="28"/>
          <w:highlight w:val="none"/>
          <w:lang w:eastAsia="zh-CN"/>
        </w:rPr>
        <w:t>水电</w:t>
      </w:r>
      <w:r>
        <w:rPr>
          <w:rFonts w:hint="eastAsia" w:ascii="宋体" w:hAnsi="宋体" w:eastAsia="宋体" w:cs="宋体"/>
          <w:color w:val="000000" w:themeColor="text1"/>
          <w:sz w:val="28"/>
          <w:szCs w:val="28"/>
          <w:highlight w:val="none"/>
        </w:rPr>
        <w:t>工1名）。在合同履行期间，</w:t>
      </w:r>
      <w:r>
        <w:rPr>
          <w:rFonts w:hint="eastAsia" w:ascii="宋体" w:hAnsi="宋体" w:eastAsia="宋体" w:cs="宋体"/>
          <w:color w:val="000000" w:themeColor="text1"/>
          <w:sz w:val="28"/>
          <w:szCs w:val="28"/>
          <w:highlight w:val="none"/>
          <w:lang w:val="en-US" w:eastAsia="zh-CN"/>
        </w:rPr>
        <w:t>甲方</w:t>
      </w:r>
      <w:r>
        <w:rPr>
          <w:rFonts w:hint="eastAsia" w:ascii="宋体" w:hAnsi="宋体" w:eastAsia="宋体" w:cs="宋体"/>
          <w:color w:val="000000" w:themeColor="text1"/>
          <w:sz w:val="28"/>
          <w:szCs w:val="28"/>
          <w:highlight w:val="none"/>
        </w:rPr>
        <w:t>有权根据实际需要调整</w:t>
      </w:r>
      <w:r>
        <w:rPr>
          <w:rFonts w:hint="eastAsia" w:ascii="宋体" w:hAnsi="宋体" w:eastAsia="宋体" w:cs="宋体"/>
          <w:color w:val="000000" w:themeColor="text1"/>
          <w:sz w:val="28"/>
          <w:szCs w:val="28"/>
          <w:highlight w:val="none"/>
          <w:lang w:eastAsia="zh-CN"/>
        </w:rPr>
        <w:t>服务</w:t>
      </w:r>
      <w:r>
        <w:rPr>
          <w:rFonts w:hint="eastAsia" w:ascii="宋体" w:hAnsi="宋体" w:eastAsia="宋体" w:cs="宋体"/>
          <w:color w:val="000000" w:themeColor="text1"/>
          <w:sz w:val="28"/>
          <w:szCs w:val="28"/>
          <w:highlight w:val="none"/>
        </w:rPr>
        <w:t>人员的数量，如因</w:t>
      </w:r>
      <w:r>
        <w:rPr>
          <w:rFonts w:hint="eastAsia" w:ascii="宋体" w:hAnsi="宋体" w:eastAsia="宋体" w:cs="宋体"/>
          <w:color w:val="000000" w:themeColor="text1"/>
          <w:sz w:val="28"/>
          <w:szCs w:val="28"/>
          <w:highlight w:val="none"/>
          <w:lang w:eastAsia="zh-CN"/>
        </w:rPr>
        <w:t>服务</w:t>
      </w:r>
      <w:r>
        <w:rPr>
          <w:rFonts w:hint="eastAsia" w:ascii="宋体" w:hAnsi="宋体" w:eastAsia="宋体" w:cs="宋体"/>
          <w:color w:val="000000" w:themeColor="text1"/>
          <w:sz w:val="28"/>
          <w:szCs w:val="28"/>
          <w:highlight w:val="none"/>
        </w:rPr>
        <w:t>人员数量变化而致使</w:t>
      </w:r>
      <w:r>
        <w:rPr>
          <w:rFonts w:hint="eastAsia" w:ascii="宋体" w:hAnsi="宋体" w:eastAsia="宋体" w:cs="宋体"/>
          <w:color w:val="000000" w:themeColor="text1"/>
          <w:sz w:val="28"/>
          <w:szCs w:val="28"/>
          <w:highlight w:val="none"/>
          <w:lang w:val="en-US" w:eastAsia="zh-CN"/>
        </w:rPr>
        <w:t>服务</w:t>
      </w:r>
      <w:r>
        <w:rPr>
          <w:rFonts w:hint="eastAsia" w:ascii="宋体" w:hAnsi="宋体" w:eastAsia="宋体" w:cs="宋体"/>
          <w:color w:val="000000" w:themeColor="text1"/>
          <w:sz w:val="28"/>
          <w:szCs w:val="28"/>
          <w:highlight w:val="none"/>
        </w:rPr>
        <w:t>费用金额需要调整或因国家工资政策发生重大变化，使双方仍按合同规定支付服务费对一方显失公平的，双方应本着公平原则另行补充协商调整服务费金额，按调整后的服务费支付合同剩余期限的服务费。</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2、乙方应承担的服务费</w:t>
      </w:r>
      <w:r>
        <w:rPr>
          <w:rFonts w:hint="eastAsia" w:ascii="宋体" w:hAnsi="宋体" w:eastAsia="宋体" w:cs="宋体"/>
          <w:color w:val="000000" w:themeColor="text1"/>
          <w:sz w:val="28"/>
          <w:szCs w:val="28"/>
          <w:highlight w:val="none"/>
        </w:rPr>
        <w:t>包含：</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lang w:eastAsia="zh-CN"/>
        </w:rPr>
        <w:t>）服务人员正常工作时间的工资及</w:t>
      </w:r>
      <w:r>
        <w:rPr>
          <w:rFonts w:hint="eastAsia" w:ascii="宋体" w:hAnsi="宋体" w:eastAsia="宋体" w:cs="宋体"/>
          <w:color w:val="000000" w:themeColor="text1"/>
          <w:sz w:val="28"/>
          <w:szCs w:val="28"/>
          <w:highlight w:val="none"/>
          <w:lang w:val="en-US" w:eastAsia="zh-CN"/>
        </w:rPr>
        <w:t>加班费</w:t>
      </w:r>
      <w:r>
        <w:rPr>
          <w:rFonts w:hint="eastAsia" w:ascii="宋体" w:hAnsi="宋体" w:eastAsia="宋体" w:cs="宋体"/>
          <w:color w:val="000000" w:themeColor="text1"/>
          <w:sz w:val="28"/>
          <w:szCs w:val="28"/>
          <w:highlight w:val="none"/>
          <w:lang w:eastAsia="zh-CN"/>
        </w:rPr>
        <w:t>、福利、应缴纳各项社会保险费（含养老、医疗、工伤、失业、生育险、高额医疗保险）、住房公积金。</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（2）对服务人员开展节日慰问，提供年度体检服务、培训教育、工作制服有关的费用。</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本条上述第（1）（2）项费用，</w:t>
      </w:r>
      <w:r>
        <w:rPr>
          <w:rFonts w:hint="eastAsia" w:ascii="宋体" w:hAnsi="宋体" w:eastAsia="宋体" w:cs="宋体"/>
          <w:color w:val="000000" w:themeColor="text1"/>
          <w:sz w:val="28"/>
          <w:szCs w:val="28"/>
          <w:highlight w:val="none"/>
          <w:lang w:eastAsia="zh-CN"/>
        </w:rPr>
        <w:t>以下</w:t>
      </w:r>
      <w:r>
        <w:rPr>
          <w:rFonts w:hint="eastAsia" w:ascii="宋体" w:hAnsi="宋体" w:eastAsia="宋体" w:cs="宋体"/>
          <w:color w:val="000000" w:themeColor="text1"/>
          <w:sz w:val="28"/>
          <w:szCs w:val="28"/>
          <w:highlight w:val="none"/>
          <w:lang w:val="en-US" w:eastAsia="zh-CN"/>
        </w:rPr>
        <w:t>合</w:t>
      </w:r>
      <w:r>
        <w:rPr>
          <w:rFonts w:hint="eastAsia" w:ascii="宋体" w:hAnsi="宋体" w:eastAsia="宋体" w:cs="宋体"/>
          <w:color w:val="000000" w:themeColor="text1"/>
          <w:sz w:val="28"/>
          <w:szCs w:val="28"/>
          <w:highlight w:val="none"/>
          <w:lang w:eastAsia="zh-CN"/>
        </w:rPr>
        <w:t>称“薪酬”</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bCs w:val="0"/>
          <w:color w:val="000000" w:themeColor="text1"/>
          <w:sz w:val="28"/>
          <w:szCs w:val="28"/>
          <w:highlight w:val="none"/>
          <w:lang w:val="en-US" w:eastAsia="zh-CN"/>
        </w:rPr>
      </w:pPr>
      <w:r>
        <w:rPr>
          <w:rFonts w:hint="eastAsia" w:ascii="宋体" w:hAnsi="宋体" w:eastAsia="宋体" w:cs="宋体"/>
          <w:bCs w:val="0"/>
          <w:color w:val="000000" w:themeColor="text1"/>
          <w:sz w:val="28"/>
          <w:szCs w:val="28"/>
          <w:highlight w:val="none"/>
          <w:lang w:val="en-US" w:eastAsia="zh-CN"/>
        </w:rPr>
        <w:t>（3）合同履行过程中因与员工产生劳动纠纷而产生的经济补偿金或赔偿金、工伤待遇、未及时签订劳动合同的另一倍工资等可能产生的法律责任和费用均由乙方承担，乙方不得要求甲方承担。</w:t>
      </w:r>
    </w:p>
    <w:p>
      <w:pPr>
        <w:pStyle w:val="2"/>
        <w:keepNext w:val="0"/>
        <w:keepLines w:val="0"/>
        <w:pageBreakBefore w:val="0"/>
        <w:widowControl w:val="0"/>
        <w:kinsoku/>
        <w:wordWrap/>
        <w:overflowPunct/>
        <w:topLinePunct w:val="0"/>
        <w:bidi w:val="0"/>
        <w:spacing w:line="560" w:lineRule="atLeast"/>
        <w:textAlignment w:val="auto"/>
        <w:rPr>
          <w:rFonts w:hint="default"/>
          <w:color w:val="000000" w:themeColor="text1"/>
          <w:highlight w:val="none"/>
          <w:lang w:val="en-US"/>
        </w:rPr>
      </w:pPr>
      <w:r>
        <w:rPr>
          <w:rFonts w:hint="eastAsia" w:ascii="宋体" w:hAnsi="宋体" w:eastAsia="宋体" w:cs="宋体"/>
          <w:bCs w:val="0"/>
          <w:color w:val="000000" w:themeColor="text1"/>
          <w:sz w:val="28"/>
          <w:szCs w:val="28"/>
          <w:highlight w:val="none"/>
          <w:lang w:val="en-US" w:eastAsia="zh-CN"/>
        </w:rPr>
        <w:t xml:space="preserve">    （4）乙方的服务</w:t>
      </w:r>
      <w:r>
        <w:rPr>
          <w:rFonts w:hint="eastAsia" w:cs="Times New Roman"/>
          <w:bCs w:val="0"/>
          <w:color w:val="000000" w:themeColor="text1"/>
          <w:sz w:val="28"/>
          <w:szCs w:val="28"/>
          <w:highlight w:val="none"/>
          <w:lang w:val="en-US" w:eastAsia="zh-CN"/>
        </w:rPr>
        <w:t>管理费：每月服务管理费按不得高于该月份服务人员薪酬的10%计算（取小数点后两位）。乙方只对服务管理费的折扣率进行报价。</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rPr>
        <w:t>、结算方式</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本项目据实结算，物业管理</w:t>
      </w:r>
      <w:r>
        <w:rPr>
          <w:rFonts w:hint="eastAsia" w:ascii="宋体" w:hAnsi="宋体" w:eastAsia="宋体" w:cs="宋体"/>
          <w:color w:val="000000" w:themeColor="text1"/>
          <w:sz w:val="28"/>
          <w:szCs w:val="28"/>
          <w:highlight w:val="none"/>
        </w:rPr>
        <w:t>服务费按照“当月支付上月”的方式进行结算，当月实际支付</w:t>
      </w:r>
      <w:r>
        <w:rPr>
          <w:rFonts w:hint="eastAsia" w:ascii="宋体" w:hAnsi="宋体" w:eastAsia="宋体" w:cs="宋体"/>
          <w:color w:val="000000" w:themeColor="text1"/>
          <w:sz w:val="28"/>
          <w:szCs w:val="28"/>
          <w:highlight w:val="none"/>
          <w:lang w:val="en-US" w:eastAsia="zh-CN"/>
        </w:rPr>
        <w:t>物业管理</w:t>
      </w:r>
      <w:r>
        <w:rPr>
          <w:rFonts w:hint="eastAsia" w:ascii="宋体" w:hAnsi="宋体" w:eastAsia="宋体" w:cs="宋体"/>
          <w:color w:val="000000" w:themeColor="text1"/>
          <w:sz w:val="28"/>
          <w:szCs w:val="28"/>
          <w:highlight w:val="none"/>
        </w:rPr>
        <w:t>服务费</w:t>
      </w:r>
      <w:r>
        <w:rPr>
          <w:rFonts w:hint="eastAsia" w:ascii="宋体" w:hAnsi="宋体" w:eastAsia="宋体" w:cs="宋体"/>
          <w:color w:val="000000" w:themeColor="text1"/>
          <w:sz w:val="28"/>
          <w:szCs w:val="28"/>
          <w:highlight w:val="none"/>
          <w:lang w:val="en-US" w:eastAsia="zh-CN"/>
        </w:rPr>
        <w:t>=服务人员的薪酬+（服务人员的薪酬*10%）*中标折扣率</w:t>
      </w:r>
      <w:r>
        <w:rPr>
          <w:rFonts w:hint="eastAsia" w:ascii="宋体" w:hAnsi="宋体" w:eastAsia="宋体" w:cs="宋体"/>
          <w:color w:val="000000" w:themeColor="text1"/>
          <w:sz w:val="28"/>
          <w:szCs w:val="28"/>
          <w:highlight w:val="none"/>
        </w:rPr>
        <w:t>。</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4</w:t>
      </w:r>
      <w:r>
        <w:rPr>
          <w:rFonts w:hint="eastAsia" w:ascii="宋体" w:hAnsi="宋体" w:eastAsia="宋体" w:cs="宋体"/>
          <w:color w:val="000000" w:themeColor="text1"/>
          <w:sz w:val="28"/>
          <w:szCs w:val="28"/>
          <w:highlight w:val="none"/>
        </w:rPr>
        <w:t>、付款方式</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（1）每次按合同支付款项前，</w:t>
      </w:r>
      <w:r>
        <w:rPr>
          <w:rFonts w:hint="eastAsia" w:ascii="宋体" w:hAnsi="宋体" w:eastAsia="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先应向</w:t>
      </w:r>
      <w:r>
        <w:rPr>
          <w:rFonts w:hint="eastAsia" w:ascii="宋体" w:hAnsi="宋体" w:eastAsia="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开具提供与支付金额相符的有效发票作为</w:t>
      </w:r>
      <w:r>
        <w:rPr>
          <w:rFonts w:hint="eastAsia" w:ascii="宋体" w:hAnsi="宋体" w:eastAsia="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付款的前提，且收款方、出具发票方、合同乙方均必须与</w:t>
      </w:r>
      <w:r>
        <w:rPr>
          <w:rFonts w:hint="eastAsia" w:ascii="宋体" w:hAnsi="宋体" w:eastAsia="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名称一致。</w:t>
      </w:r>
      <w:r>
        <w:rPr>
          <w:rFonts w:hint="eastAsia" w:ascii="宋体" w:hAnsi="宋体" w:eastAsia="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收到发票等相关资料并审核无误后在</w:t>
      </w: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0个工作日内办理支付手续。</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（2）如遇财政拨款未到位情况，上述付款期限顺延，</w:t>
      </w:r>
      <w:r>
        <w:rPr>
          <w:rFonts w:hint="eastAsia" w:ascii="宋体" w:hAnsi="宋体" w:eastAsia="宋体" w:cs="宋体"/>
          <w:color w:val="000000" w:themeColor="text1"/>
          <w:sz w:val="28"/>
          <w:szCs w:val="28"/>
          <w:highlight w:val="none"/>
          <w:lang w:eastAsia="zh-CN"/>
        </w:rPr>
        <w:t>乙方</w:t>
      </w:r>
      <w:r>
        <w:rPr>
          <w:rFonts w:hint="eastAsia" w:ascii="宋体" w:hAnsi="宋体" w:eastAsia="宋体" w:cs="宋体"/>
          <w:color w:val="000000" w:themeColor="text1"/>
          <w:sz w:val="28"/>
          <w:szCs w:val="28"/>
          <w:highlight w:val="none"/>
        </w:rPr>
        <w:t>不得追究</w:t>
      </w:r>
      <w:r>
        <w:rPr>
          <w:rFonts w:hint="eastAsia" w:ascii="宋体" w:hAnsi="宋体" w:eastAsia="宋体" w:cs="宋体"/>
          <w:color w:val="000000" w:themeColor="text1"/>
          <w:sz w:val="28"/>
          <w:szCs w:val="28"/>
          <w:highlight w:val="none"/>
          <w:lang w:eastAsia="zh-CN"/>
        </w:rPr>
        <w:t>甲方</w:t>
      </w:r>
      <w:r>
        <w:rPr>
          <w:rFonts w:hint="eastAsia" w:ascii="宋体" w:hAnsi="宋体" w:eastAsia="宋体" w:cs="宋体"/>
          <w:color w:val="000000" w:themeColor="text1"/>
          <w:sz w:val="28"/>
          <w:szCs w:val="28"/>
          <w:highlight w:val="none"/>
        </w:rPr>
        <w:t>的相关法律责任。</w:t>
      </w:r>
    </w:p>
    <w:p>
      <w:pPr>
        <w:pStyle w:val="54"/>
        <w:keepNext w:val="0"/>
        <w:keepLines w:val="0"/>
        <w:pageBreakBefore w:val="0"/>
        <w:widowControl w:val="0"/>
        <w:kinsoku/>
        <w:wordWrap/>
        <w:overflowPunct/>
        <w:topLinePunct w:val="0"/>
        <w:autoSpaceDE w:val="0"/>
        <w:autoSpaceDN w:val="0"/>
        <w:bidi w:val="0"/>
        <w:adjustRightInd w:val="0"/>
        <w:snapToGrid/>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b w:val="0"/>
          <w:bCs w:val="0"/>
          <w:color w:val="000000" w:themeColor="text1"/>
          <w:sz w:val="28"/>
          <w:szCs w:val="28"/>
          <w:highlight w:val="none"/>
          <w:lang w:val="en-US" w:eastAsia="zh-CN"/>
        </w:rPr>
        <w:t>5、支付方式采取银行转账付款。</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乙方开户行：</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rPr>
        <w:t xml:space="preserve">                                             </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乙方全称 ：</w:t>
      </w:r>
      <w:r>
        <w:rPr>
          <w:rFonts w:hint="eastAsia" w:ascii="宋体" w:hAnsi="宋体" w:cs="宋体"/>
          <w:color w:val="000000" w:themeColor="text1"/>
          <w:sz w:val="28"/>
          <w:szCs w:val="28"/>
          <w:highlight w:val="none"/>
          <w:u w:val="single"/>
          <w:lang w:val="en-US" w:eastAsia="zh-CN"/>
        </w:rPr>
        <w:t xml:space="preserve">                            </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cs="宋体"/>
          <w:color w:val="000000" w:themeColor="text1"/>
          <w:sz w:val="28"/>
          <w:szCs w:val="28"/>
          <w:highlight w:val="none"/>
          <w:lang w:eastAsia="zh-CN"/>
        </w:rPr>
        <w:t>账</w:t>
      </w:r>
      <w:r>
        <w:rPr>
          <w:rFonts w:hint="eastAsia" w:ascii="宋体" w:hAnsi="宋体" w:eastAsia="宋体" w:cs="宋体"/>
          <w:color w:val="000000" w:themeColor="text1"/>
          <w:sz w:val="28"/>
          <w:szCs w:val="28"/>
          <w:highlight w:val="none"/>
        </w:rPr>
        <w:t xml:space="preserve">    号 ：</w:t>
      </w:r>
      <w:r>
        <w:rPr>
          <w:rFonts w:hint="eastAsia" w:ascii="宋体" w:hAnsi="宋体" w:cs="宋体"/>
          <w:color w:val="000000" w:themeColor="text1"/>
          <w:sz w:val="28"/>
          <w:szCs w:val="28"/>
          <w:highlight w:val="none"/>
          <w:u w:val="single"/>
          <w:lang w:val="en-US" w:eastAsia="zh-CN"/>
        </w:rPr>
        <w:t xml:space="preserve">                            </w:t>
      </w:r>
      <w:r>
        <w:rPr>
          <w:rFonts w:hint="eastAsia" w:ascii="宋体" w:hAnsi="宋体" w:eastAsia="宋体" w:cs="宋体"/>
          <w:color w:val="000000" w:themeColor="text1"/>
          <w:sz w:val="28"/>
          <w:szCs w:val="28"/>
          <w:highlight w:val="none"/>
        </w:rPr>
        <w:t xml:space="preserve">                                                                      </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第</w:t>
      </w:r>
      <w:r>
        <w:rPr>
          <w:rFonts w:hint="eastAsia" w:ascii="宋体" w:hAnsi="宋体" w:cs="宋体"/>
          <w:color w:val="000000" w:themeColor="text1"/>
          <w:sz w:val="28"/>
          <w:szCs w:val="28"/>
          <w:highlight w:val="none"/>
          <w:lang w:val="en-US" w:eastAsia="zh-CN"/>
        </w:rPr>
        <w:t>十</w:t>
      </w:r>
      <w:r>
        <w:rPr>
          <w:rFonts w:hint="eastAsia" w:ascii="宋体" w:hAnsi="宋体" w:eastAsia="宋体" w:cs="宋体"/>
          <w:color w:val="000000" w:themeColor="text1"/>
          <w:sz w:val="28"/>
          <w:szCs w:val="28"/>
          <w:highlight w:val="none"/>
        </w:rPr>
        <w:t>条  违约责任</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1、甲方未能按时支付服务费，乙方有权要求甲方及时结清</w:t>
      </w:r>
      <w:r>
        <w:rPr>
          <w:rFonts w:hint="eastAsia" w:ascii="宋体" w:hAnsi="宋体" w:cs="宋体"/>
          <w:color w:val="000000" w:themeColor="text1"/>
          <w:sz w:val="28"/>
          <w:szCs w:val="28"/>
          <w:highlight w:val="none"/>
          <w:lang w:eastAsia="zh-CN"/>
        </w:rPr>
        <w:t>。</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2、在甲方办公区域，乙方</w:t>
      </w:r>
      <w:r>
        <w:rPr>
          <w:rFonts w:hint="eastAsia" w:ascii="宋体" w:hAnsi="宋体" w:cs="宋体"/>
          <w:color w:val="000000" w:themeColor="text1"/>
          <w:sz w:val="28"/>
          <w:szCs w:val="28"/>
          <w:highlight w:val="none"/>
          <w:lang w:eastAsia="zh-CN"/>
        </w:rPr>
        <w:t>服务人员</w:t>
      </w:r>
      <w:r>
        <w:rPr>
          <w:rFonts w:hint="eastAsia" w:ascii="宋体" w:hAnsi="宋体" w:eastAsia="宋体" w:cs="宋体"/>
          <w:color w:val="000000" w:themeColor="text1"/>
          <w:sz w:val="28"/>
          <w:szCs w:val="28"/>
          <w:highlight w:val="none"/>
        </w:rPr>
        <w:t>应尊重甲方有关规定，不得影响甲方的正常工作秩序。</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color w:val="000000" w:themeColor="text1"/>
          <w:sz w:val="28"/>
          <w:szCs w:val="28"/>
          <w:highlight w:val="none"/>
        </w:rPr>
      </w:pPr>
      <w:r>
        <w:rPr>
          <w:rFonts w:hint="eastAsia" w:ascii="宋体" w:hAnsi="宋体" w:eastAsia="宋体" w:cs="宋体"/>
          <w:color w:val="000000" w:themeColor="text1"/>
          <w:sz w:val="28"/>
          <w:szCs w:val="28"/>
          <w:highlight w:val="none"/>
        </w:rPr>
        <w:t>3、甲方指</w:t>
      </w:r>
      <w:r>
        <w:rPr>
          <w:rFonts w:hint="eastAsia"/>
          <w:color w:val="000000" w:themeColor="text1"/>
          <w:sz w:val="28"/>
          <w:szCs w:val="28"/>
          <w:highlight w:val="none"/>
        </w:rPr>
        <w:t>派</w:t>
      </w:r>
      <w:r>
        <w:rPr>
          <w:rFonts w:hint="eastAsia"/>
          <w:color w:val="000000" w:themeColor="text1"/>
          <w:sz w:val="28"/>
          <w:szCs w:val="28"/>
          <w:highlight w:val="none"/>
          <w:lang w:eastAsia="zh-CN"/>
        </w:rPr>
        <w:t>服务人员</w:t>
      </w:r>
      <w:r>
        <w:rPr>
          <w:rFonts w:hint="eastAsia"/>
          <w:color w:val="000000" w:themeColor="text1"/>
          <w:sz w:val="28"/>
          <w:szCs w:val="28"/>
          <w:highlight w:val="none"/>
        </w:rPr>
        <w:t>从事本合同约定的服务职责范围外的工作，由此造成</w:t>
      </w:r>
      <w:r>
        <w:rPr>
          <w:rFonts w:hint="eastAsia"/>
          <w:color w:val="000000" w:themeColor="text1"/>
          <w:sz w:val="28"/>
          <w:szCs w:val="28"/>
          <w:highlight w:val="none"/>
          <w:lang w:eastAsia="zh-CN"/>
        </w:rPr>
        <w:t>服务人员</w:t>
      </w:r>
      <w:r>
        <w:rPr>
          <w:rFonts w:hint="eastAsia"/>
          <w:color w:val="000000" w:themeColor="text1"/>
          <w:sz w:val="28"/>
          <w:szCs w:val="28"/>
          <w:highlight w:val="none"/>
        </w:rPr>
        <w:t>或对第三方的经济赔偿责任，由甲方负责。</w:t>
      </w:r>
    </w:p>
    <w:p>
      <w:pPr>
        <w:pStyle w:val="2"/>
        <w:keepNext w:val="0"/>
        <w:keepLines w:val="0"/>
        <w:pageBreakBefore w:val="0"/>
        <w:widowControl w:val="0"/>
        <w:kinsoku/>
        <w:wordWrap/>
        <w:overflowPunct/>
        <w:topLinePunct w:val="0"/>
        <w:bidi w:val="0"/>
        <w:spacing w:line="560" w:lineRule="atLeast"/>
        <w:ind w:firstLine="560"/>
        <w:textAlignment w:val="auto"/>
        <w:rPr>
          <w:rFonts w:hint="eastAsia"/>
          <w:color w:val="000000" w:themeColor="text1"/>
          <w:sz w:val="28"/>
          <w:szCs w:val="28"/>
          <w:highlight w:val="none"/>
          <w:lang w:val="en-US" w:eastAsia="zh-CN"/>
        </w:rPr>
      </w:pPr>
      <w:r>
        <w:rPr>
          <w:rFonts w:hint="eastAsia"/>
          <w:color w:val="000000" w:themeColor="text1"/>
          <w:sz w:val="28"/>
          <w:szCs w:val="28"/>
          <w:highlight w:val="none"/>
          <w:lang w:val="en-US" w:eastAsia="zh-CN"/>
        </w:rPr>
        <w:t>4、乙方提供的服务人员或者服务不符合本合同的约定，甲方有权要求乙方纠正并按本合同的约定扣减相应的服务费，因此造成甲方其他损失的，甲方有权直接在乙方缴交的保证金中扣减有关损失费用或者要求保证人承担连带保证责任，扣减保证金或者保证人承担保证责任后，不足以弥补甲方损失的，甲方有权继续向乙方追偿。</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第</w:t>
      </w:r>
      <w:r>
        <w:rPr>
          <w:rFonts w:hint="eastAsia" w:ascii="宋体" w:hAnsi="宋体" w:cs="宋体"/>
          <w:color w:val="000000" w:themeColor="text1"/>
          <w:sz w:val="28"/>
          <w:szCs w:val="28"/>
          <w:highlight w:val="none"/>
          <w:lang w:eastAsia="zh-CN"/>
        </w:rPr>
        <w:t>十</w:t>
      </w:r>
      <w:r>
        <w:rPr>
          <w:rFonts w:hint="eastAsia" w:ascii="宋体" w:hAnsi="宋体" w:cs="宋体"/>
          <w:color w:val="000000" w:themeColor="text1"/>
          <w:sz w:val="28"/>
          <w:szCs w:val="28"/>
          <w:highlight w:val="none"/>
          <w:lang w:val="en-US" w:eastAsia="zh-CN"/>
        </w:rPr>
        <w:t>一</w:t>
      </w:r>
      <w:r>
        <w:rPr>
          <w:rFonts w:hint="eastAsia" w:ascii="宋体" w:hAnsi="宋体" w:eastAsia="宋体" w:cs="宋体"/>
          <w:color w:val="000000" w:themeColor="text1"/>
          <w:sz w:val="28"/>
          <w:szCs w:val="28"/>
          <w:highlight w:val="none"/>
        </w:rPr>
        <w:t>条  其他</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1、有关本合同的未尽事宜及因本合同发生的一切争议，应由双方友好协商解决，如协商不能解决时，交由甲方所在地人民法院诉讼解决。</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2、凡对本合同进行修改、补充或变更，须以书面形式经双方授权代表签字盖章后，作为本合同的组成部分。</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3、合同附件是本合同不可分割的部分，与本合同具有同等效力。</w:t>
      </w:r>
    </w:p>
    <w:p>
      <w:pPr>
        <w:keepNext w:val="0"/>
        <w:keepLines w:val="0"/>
        <w:pageBreakBefore w:val="0"/>
        <w:widowControl w:val="0"/>
        <w:kinsoku/>
        <w:wordWrap/>
        <w:overflowPunct/>
        <w:topLinePunct w:val="0"/>
        <w:bidi w:val="0"/>
        <w:adjustRightInd w:val="0"/>
        <w:snapToGrid w:val="0"/>
        <w:spacing w:line="560" w:lineRule="atLeas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4、本合同由甲、乙双方授权代表签字并盖章后生效。本合同一式两份，甲、乙双方各执一份，每份具有相同法律效力。</w:t>
      </w:r>
    </w:p>
    <w:p>
      <w:pPr>
        <w:keepNext w:val="0"/>
        <w:keepLines w:val="0"/>
        <w:pageBreakBefore w:val="0"/>
        <w:widowControl w:val="0"/>
        <w:kinsoku/>
        <w:wordWrap/>
        <w:overflowPunct/>
        <w:topLinePunct w:val="0"/>
        <w:bidi w:val="0"/>
        <w:adjustRightInd w:val="0"/>
        <w:snapToGrid w:val="0"/>
        <w:spacing w:line="560" w:lineRule="atLeast"/>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 </w:t>
      </w:r>
    </w:p>
    <w:p>
      <w:pPr>
        <w:keepNext w:val="0"/>
        <w:keepLines w:val="0"/>
        <w:pageBreakBefore w:val="0"/>
        <w:widowControl w:val="0"/>
        <w:kinsoku/>
        <w:wordWrap/>
        <w:overflowPunct/>
        <w:topLinePunct w:val="0"/>
        <w:bidi w:val="0"/>
        <w:spacing w:line="560" w:lineRule="atLeast"/>
        <w:textAlignment w:val="auto"/>
        <w:rPr>
          <w:rFonts w:hint="eastAsia" w:ascii="宋体" w:hAnsi="宋体" w:eastAsia="宋体" w:cs="宋体"/>
          <w:color w:val="000000" w:themeColor="text1"/>
          <w:sz w:val="28"/>
          <w:szCs w:val="28"/>
          <w:highlight w:val="none"/>
        </w:rPr>
      </w:pPr>
    </w:p>
    <w:p>
      <w:pPr>
        <w:keepNext w:val="0"/>
        <w:keepLines w:val="0"/>
        <w:pageBreakBefore w:val="0"/>
        <w:widowControl w:val="0"/>
        <w:kinsoku/>
        <w:wordWrap/>
        <w:overflowPunct/>
        <w:topLinePunct w:val="0"/>
        <w:bidi w:val="0"/>
        <w:spacing w:line="560" w:lineRule="atLeast"/>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甲方（盖章）：                      乙方（盖章）：</w:t>
      </w:r>
    </w:p>
    <w:p>
      <w:pPr>
        <w:keepNext w:val="0"/>
        <w:keepLines w:val="0"/>
        <w:pageBreakBefore w:val="0"/>
        <w:widowControl w:val="0"/>
        <w:kinsoku/>
        <w:wordWrap/>
        <w:overflowPunct/>
        <w:topLinePunct w:val="0"/>
        <w:bidi w:val="0"/>
        <w:spacing w:line="560" w:lineRule="atLeast"/>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法定代表人（签名）：                法定代表人（签名）：</w:t>
      </w:r>
    </w:p>
    <w:p>
      <w:pPr>
        <w:keepNext w:val="0"/>
        <w:keepLines w:val="0"/>
        <w:pageBreakBefore w:val="0"/>
        <w:widowControl w:val="0"/>
        <w:kinsoku/>
        <w:wordWrap/>
        <w:overflowPunct/>
        <w:topLinePunct w:val="0"/>
        <w:bidi w:val="0"/>
        <w:spacing w:line="560" w:lineRule="atLeast"/>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委托代理人（签名）：                委托代理人（签名）：</w:t>
      </w:r>
    </w:p>
    <w:p>
      <w:pPr>
        <w:keepNext w:val="0"/>
        <w:keepLines w:val="0"/>
        <w:pageBreakBefore w:val="0"/>
        <w:widowControl w:val="0"/>
        <w:kinsoku/>
        <w:wordWrap/>
        <w:overflowPunct/>
        <w:topLinePunct w:val="0"/>
        <w:bidi w:val="0"/>
        <w:spacing w:line="560" w:lineRule="atLeast"/>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地址：      </w:t>
      </w:r>
      <w:r>
        <w:rPr>
          <w:rFonts w:hint="eastAsia" w:ascii="宋体" w:hAnsi="宋体" w:cs="宋体"/>
          <w:color w:val="000000" w:themeColor="text1"/>
          <w:sz w:val="28"/>
          <w:szCs w:val="28"/>
          <w:highlight w:val="none"/>
          <w:lang w:val="en-US" w:eastAsia="zh-CN"/>
        </w:rPr>
        <w:t xml:space="preserve">                        </w:t>
      </w:r>
      <w:r>
        <w:rPr>
          <w:rFonts w:hint="eastAsia" w:ascii="宋体" w:hAnsi="宋体" w:eastAsia="宋体" w:cs="宋体"/>
          <w:color w:val="000000" w:themeColor="text1"/>
          <w:sz w:val="28"/>
          <w:szCs w:val="28"/>
          <w:highlight w:val="none"/>
        </w:rPr>
        <w:t>地址：</w:t>
      </w:r>
    </w:p>
    <w:p>
      <w:pPr>
        <w:keepNext w:val="0"/>
        <w:keepLines w:val="0"/>
        <w:pageBreakBefore w:val="0"/>
        <w:widowControl w:val="0"/>
        <w:kinsoku/>
        <w:wordWrap/>
        <w:overflowPunct/>
        <w:topLinePunct w:val="0"/>
        <w:bidi w:val="0"/>
        <w:spacing w:line="560" w:lineRule="atLeast"/>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签订日期：</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年</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月</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 xml:space="preserve">日        </w:t>
      </w:r>
      <w:r>
        <w:rPr>
          <w:rFonts w:hint="eastAsia" w:ascii="宋体" w:hAnsi="宋体" w:cs="宋体"/>
          <w:color w:val="000000" w:themeColor="text1"/>
          <w:sz w:val="28"/>
          <w:szCs w:val="28"/>
          <w:highlight w:val="none"/>
          <w:lang w:val="en-US" w:eastAsia="zh-CN"/>
        </w:rPr>
        <w:t xml:space="preserve">  </w:t>
      </w:r>
      <w:r>
        <w:rPr>
          <w:rFonts w:hint="eastAsia" w:ascii="宋体" w:hAnsi="宋体" w:eastAsia="宋体" w:cs="宋体"/>
          <w:color w:val="000000" w:themeColor="text1"/>
          <w:sz w:val="28"/>
          <w:szCs w:val="28"/>
          <w:highlight w:val="none"/>
        </w:rPr>
        <w:t>签订日期</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年</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月</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日</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br w:type="page"/>
      </w:r>
    </w:p>
    <w:p>
      <w:pPr>
        <w:jc w:val="left"/>
        <w:rPr>
          <w:rFonts w:ascii="宋体" w:hAnsi="宋体" w:cs="宋体"/>
          <w:color w:val="000000" w:themeColor="text1"/>
          <w:szCs w:val="21"/>
          <w:highlight w:val="none"/>
        </w:rPr>
      </w:pPr>
      <w:r>
        <w:rPr>
          <w:rFonts w:ascii="宋体" w:hAnsi="宋体" w:cs="宋体"/>
          <w:color w:val="000000" w:themeColor="text1"/>
          <w:spacing w:val="-10"/>
          <w:szCs w:val="21"/>
          <w:highlight w:val="none"/>
        </w:rPr>
        <w:t>附表1：</w:t>
      </w:r>
      <w:r>
        <w:rPr>
          <w:rFonts w:ascii="宋体" w:hAnsi="宋体" w:cs="宋体"/>
          <w:color w:val="000000" w:themeColor="text1"/>
          <w:spacing w:val="-1"/>
          <w:szCs w:val="21"/>
          <w:highlight w:val="none"/>
        </w:rPr>
        <w:t>物业管理服务综合考评、管理</w:t>
      </w:r>
      <w:r>
        <w:rPr>
          <w:rFonts w:ascii="宋体" w:hAnsi="宋体" w:eastAsia="宋体" w:cs="宋体"/>
          <w:color w:val="000000" w:themeColor="text1"/>
          <w:spacing w:val="-1"/>
          <w:szCs w:val="21"/>
          <w:highlight w:val="none"/>
        </w:rPr>
        <w:t>服务</w:t>
      </w:r>
      <w:r>
        <w:rPr>
          <w:rFonts w:ascii="宋体" w:hAnsi="宋体" w:cs="宋体"/>
          <w:color w:val="000000" w:themeColor="text1"/>
          <w:spacing w:val="-10"/>
          <w:szCs w:val="21"/>
          <w:highlight w:val="none"/>
        </w:rPr>
        <w:t>考评满意度调查表</w:t>
      </w:r>
    </w:p>
    <w:p>
      <w:pPr>
        <w:spacing w:before="196" w:line="276" w:lineRule="auto"/>
        <w:ind w:firstLine="2706"/>
        <w:rPr>
          <w:rFonts w:ascii="宋体" w:hAnsi="宋体" w:cs="宋体"/>
          <w:color w:val="000000" w:themeColor="text1"/>
          <w:szCs w:val="21"/>
          <w:highlight w:val="none"/>
        </w:rPr>
      </w:pPr>
      <w:r>
        <w:rPr>
          <w:rFonts w:ascii="宋体" w:hAnsi="宋体" w:cs="宋体"/>
          <w:color w:val="000000" w:themeColor="text1"/>
          <w:spacing w:val="-1"/>
          <w:szCs w:val="21"/>
          <w:highlight w:val="none"/>
        </w:rPr>
        <w:t>考评单位考核评</w:t>
      </w:r>
      <w:r>
        <w:rPr>
          <w:rFonts w:hint="eastAsia" w:ascii="宋体" w:hAnsi="宋体" w:cs="宋体"/>
          <w:color w:val="000000" w:themeColor="text1"/>
          <w:spacing w:val="-1"/>
          <w:szCs w:val="21"/>
          <w:highlight w:val="none"/>
        </w:rPr>
        <w:t>分</w:t>
      </w:r>
      <w:r>
        <w:rPr>
          <w:rFonts w:ascii="宋体" w:hAnsi="宋体" w:cs="宋体"/>
          <w:color w:val="000000" w:themeColor="text1"/>
          <w:spacing w:val="-1"/>
          <w:szCs w:val="21"/>
          <w:highlight w:val="none"/>
        </w:rPr>
        <w:t>（请打“√”）</w:t>
      </w:r>
    </w:p>
    <w:p>
      <w:pPr>
        <w:spacing w:line="276" w:lineRule="auto"/>
        <w:rPr>
          <w:rFonts w:ascii="宋体" w:hAnsi="宋体"/>
          <w:color w:val="000000" w:themeColor="text1"/>
          <w:szCs w:val="21"/>
          <w:highlight w:val="none"/>
        </w:rPr>
      </w:pPr>
    </w:p>
    <w:tbl>
      <w:tblPr>
        <w:tblStyle w:val="46"/>
        <w:tblW w:w="0" w:type="auto"/>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5"/>
        <w:gridCol w:w="1676"/>
        <w:gridCol w:w="1606"/>
        <w:gridCol w:w="1765"/>
        <w:gridCol w:w="1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725" w:type="dxa"/>
            <w:vAlign w:val="top"/>
          </w:tcPr>
          <w:p>
            <w:pPr>
              <w:spacing w:before="36" w:line="276" w:lineRule="auto"/>
              <w:ind w:firstLine="664"/>
              <w:rPr>
                <w:rFonts w:ascii="宋体" w:hAnsi="宋体" w:cs="宋体"/>
                <w:color w:val="000000" w:themeColor="text1"/>
                <w:szCs w:val="21"/>
                <w:highlight w:val="none"/>
              </w:rPr>
            </w:pPr>
            <w:r>
              <w:rPr>
                <w:rFonts w:ascii="宋体" w:hAnsi="宋体" w:cs="宋体"/>
                <w:color w:val="000000" w:themeColor="text1"/>
                <w:spacing w:val="-3"/>
                <w:szCs w:val="21"/>
                <w:highlight w:val="none"/>
              </w:rPr>
              <w:t>项目</w:t>
            </w:r>
          </w:p>
        </w:tc>
        <w:tc>
          <w:tcPr>
            <w:tcW w:w="1676" w:type="dxa"/>
            <w:vAlign w:val="top"/>
          </w:tcPr>
          <w:p>
            <w:pPr>
              <w:spacing w:before="36" w:line="276" w:lineRule="auto"/>
              <w:ind w:firstLine="318"/>
              <w:rPr>
                <w:rFonts w:ascii="宋体" w:hAnsi="宋体" w:cs="宋体"/>
                <w:color w:val="000000" w:themeColor="text1"/>
                <w:szCs w:val="21"/>
                <w:highlight w:val="none"/>
              </w:rPr>
            </w:pPr>
            <w:r>
              <w:rPr>
                <w:rFonts w:ascii="宋体" w:hAnsi="宋体" w:cs="宋体"/>
                <w:color w:val="000000" w:themeColor="text1"/>
                <w:spacing w:val="-5"/>
                <w:szCs w:val="21"/>
                <w:highlight w:val="none"/>
              </w:rPr>
              <w:t>很满意5分</w:t>
            </w:r>
          </w:p>
        </w:tc>
        <w:tc>
          <w:tcPr>
            <w:tcW w:w="1606" w:type="dxa"/>
            <w:vAlign w:val="top"/>
          </w:tcPr>
          <w:p>
            <w:pPr>
              <w:spacing w:before="36" w:line="276" w:lineRule="auto"/>
              <w:ind w:firstLine="389"/>
              <w:rPr>
                <w:rFonts w:ascii="宋体" w:hAnsi="宋体" w:cs="宋体"/>
                <w:color w:val="000000" w:themeColor="text1"/>
                <w:szCs w:val="21"/>
                <w:highlight w:val="none"/>
              </w:rPr>
            </w:pPr>
            <w:r>
              <w:rPr>
                <w:rFonts w:ascii="宋体" w:hAnsi="宋体" w:cs="宋体"/>
                <w:color w:val="000000" w:themeColor="text1"/>
                <w:spacing w:val="-4"/>
                <w:szCs w:val="21"/>
                <w:highlight w:val="none"/>
              </w:rPr>
              <w:t>满意4分</w:t>
            </w:r>
          </w:p>
        </w:tc>
        <w:tc>
          <w:tcPr>
            <w:tcW w:w="1765" w:type="dxa"/>
            <w:vAlign w:val="top"/>
          </w:tcPr>
          <w:p>
            <w:pPr>
              <w:spacing w:before="36" w:line="276" w:lineRule="auto"/>
              <w:ind w:firstLine="258"/>
              <w:rPr>
                <w:rFonts w:ascii="宋体" w:hAnsi="宋体" w:cs="宋体"/>
                <w:color w:val="000000" w:themeColor="text1"/>
                <w:szCs w:val="21"/>
                <w:highlight w:val="none"/>
              </w:rPr>
            </w:pPr>
            <w:r>
              <w:rPr>
                <w:rFonts w:ascii="宋体" w:hAnsi="宋体" w:cs="宋体"/>
                <w:color w:val="000000" w:themeColor="text1"/>
                <w:spacing w:val="-3"/>
                <w:szCs w:val="21"/>
                <w:highlight w:val="none"/>
              </w:rPr>
              <w:t>基本满意3分</w:t>
            </w:r>
          </w:p>
        </w:tc>
        <w:tc>
          <w:tcPr>
            <w:tcW w:w="1592" w:type="dxa"/>
            <w:vAlign w:val="top"/>
          </w:tcPr>
          <w:p>
            <w:pPr>
              <w:spacing w:before="36" w:line="276" w:lineRule="auto"/>
              <w:ind w:firstLine="279"/>
              <w:rPr>
                <w:rFonts w:ascii="宋体" w:hAnsi="宋体" w:cs="宋体"/>
                <w:color w:val="000000" w:themeColor="text1"/>
                <w:szCs w:val="21"/>
                <w:highlight w:val="none"/>
              </w:rPr>
            </w:pPr>
            <w:r>
              <w:rPr>
                <w:rFonts w:ascii="宋体" w:hAnsi="宋体" w:cs="宋体"/>
                <w:color w:val="000000" w:themeColor="text1"/>
                <w:spacing w:val="-4"/>
                <w:szCs w:val="21"/>
                <w:highlight w:val="none"/>
              </w:rPr>
              <w:t>不满意0分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725" w:type="dxa"/>
            <w:vAlign w:val="top"/>
          </w:tcPr>
          <w:p>
            <w:pPr>
              <w:spacing w:before="32" w:line="276" w:lineRule="auto"/>
              <w:jc w:val="center"/>
              <w:rPr>
                <w:rFonts w:ascii="宋体" w:hAnsi="宋体" w:cs="宋体"/>
                <w:color w:val="000000" w:themeColor="text1"/>
                <w:szCs w:val="21"/>
                <w:highlight w:val="none"/>
              </w:rPr>
            </w:pPr>
            <w:r>
              <w:rPr>
                <w:rFonts w:ascii="宋体" w:hAnsi="宋体" w:cs="宋体"/>
                <w:color w:val="000000" w:themeColor="text1"/>
                <w:spacing w:val="-2"/>
                <w:szCs w:val="21"/>
                <w:highlight w:val="none"/>
              </w:rPr>
              <w:t>制度流程</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725" w:type="dxa"/>
            <w:vAlign w:val="top"/>
          </w:tcPr>
          <w:p>
            <w:pPr>
              <w:spacing w:before="32"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服务标准</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725" w:type="dxa"/>
            <w:vAlign w:val="top"/>
          </w:tcPr>
          <w:p>
            <w:pPr>
              <w:spacing w:before="29" w:line="276" w:lineRule="auto"/>
              <w:ind w:firstLine="434"/>
              <w:rPr>
                <w:rFonts w:ascii="宋体" w:hAnsi="宋体" w:cs="宋体"/>
                <w:color w:val="000000" w:themeColor="text1"/>
                <w:szCs w:val="21"/>
                <w:highlight w:val="none"/>
              </w:rPr>
            </w:pPr>
            <w:r>
              <w:rPr>
                <w:rFonts w:ascii="宋体" w:hAnsi="宋体" w:cs="宋体"/>
                <w:color w:val="000000" w:themeColor="text1"/>
                <w:spacing w:val="-1"/>
                <w:szCs w:val="21"/>
                <w:highlight w:val="none"/>
              </w:rPr>
              <w:t>机构设置</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725" w:type="dxa"/>
            <w:vAlign w:val="top"/>
          </w:tcPr>
          <w:p>
            <w:pPr>
              <w:spacing w:before="32"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装备配备</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725" w:type="dxa"/>
            <w:vAlign w:val="top"/>
          </w:tcPr>
          <w:p>
            <w:pPr>
              <w:spacing w:before="30"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人员配置</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725" w:type="dxa"/>
            <w:vAlign w:val="top"/>
          </w:tcPr>
          <w:p>
            <w:pPr>
              <w:spacing w:before="31"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培训演练</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725" w:type="dxa"/>
            <w:vAlign w:val="top"/>
          </w:tcPr>
          <w:p>
            <w:pPr>
              <w:spacing w:before="31"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专业水平</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725" w:type="dxa"/>
            <w:vAlign w:val="top"/>
          </w:tcPr>
          <w:p>
            <w:pPr>
              <w:spacing w:before="32"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仪容仪表</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725" w:type="dxa"/>
            <w:vAlign w:val="top"/>
          </w:tcPr>
          <w:p>
            <w:pPr>
              <w:spacing w:before="32"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服务态度</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725" w:type="dxa"/>
            <w:vAlign w:val="top"/>
          </w:tcPr>
          <w:p>
            <w:pPr>
              <w:spacing w:before="32"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执行力度</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725" w:type="dxa"/>
            <w:vAlign w:val="top"/>
          </w:tcPr>
          <w:p>
            <w:pPr>
              <w:spacing w:before="33" w:line="276" w:lineRule="auto"/>
              <w:ind w:firstLine="439"/>
              <w:rPr>
                <w:rFonts w:ascii="宋体" w:hAnsi="宋体" w:cs="宋体"/>
                <w:color w:val="000000" w:themeColor="text1"/>
                <w:szCs w:val="21"/>
                <w:highlight w:val="none"/>
              </w:rPr>
            </w:pPr>
            <w:r>
              <w:rPr>
                <w:rFonts w:ascii="宋体" w:hAnsi="宋体" w:cs="宋体"/>
                <w:color w:val="000000" w:themeColor="text1"/>
                <w:spacing w:val="-3"/>
                <w:szCs w:val="21"/>
                <w:highlight w:val="none"/>
              </w:rPr>
              <w:t>安全意识</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725" w:type="dxa"/>
            <w:vAlign w:val="top"/>
          </w:tcPr>
          <w:p>
            <w:pPr>
              <w:spacing w:before="33"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卫生意识</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725" w:type="dxa"/>
            <w:vAlign w:val="top"/>
          </w:tcPr>
          <w:p>
            <w:pPr>
              <w:spacing w:before="33"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服务意识</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725" w:type="dxa"/>
            <w:vAlign w:val="top"/>
          </w:tcPr>
          <w:p>
            <w:pPr>
              <w:spacing w:before="35" w:line="276" w:lineRule="auto"/>
              <w:ind w:firstLine="437"/>
              <w:rPr>
                <w:rFonts w:ascii="宋体" w:hAnsi="宋体" w:cs="宋体"/>
                <w:color w:val="000000" w:themeColor="text1"/>
                <w:szCs w:val="21"/>
                <w:highlight w:val="none"/>
              </w:rPr>
            </w:pPr>
            <w:r>
              <w:rPr>
                <w:rFonts w:ascii="宋体" w:hAnsi="宋体" w:cs="宋体"/>
                <w:color w:val="000000" w:themeColor="text1"/>
                <w:spacing w:val="-2"/>
                <w:szCs w:val="21"/>
                <w:highlight w:val="none"/>
              </w:rPr>
              <w:t>工作责任</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725" w:type="dxa"/>
            <w:vAlign w:val="top"/>
          </w:tcPr>
          <w:p>
            <w:pPr>
              <w:spacing w:before="35" w:line="276" w:lineRule="auto"/>
              <w:ind w:firstLine="445"/>
              <w:rPr>
                <w:rFonts w:ascii="宋体" w:hAnsi="宋体" w:cs="宋体"/>
                <w:color w:val="000000" w:themeColor="text1"/>
                <w:szCs w:val="21"/>
                <w:highlight w:val="none"/>
              </w:rPr>
            </w:pPr>
            <w:r>
              <w:rPr>
                <w:rFonts w:ascii="宋体" w:hAnsi="宋体" w:cs="宋体"/>
                <w:color w:val="000000" w:themeColor="text1"/>
                <w:spacing w:val="-4"/>
                <w:szCs w:val="21"/>
                <w:highlight w:val="none"/>
              </w:rPr>
              <w:t>时间观念</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725" w:type="dxa"/>
            <w:vAlign w:val="top"/>
          </w:tcPr>
          <w:p>
            <w:pPr>
              <w:spacing w:before="33" w:line="276" w:lineRule="auto"/>
              <w:ind w:firstLine="436"/>
              <w:rPr>
                <w:rFonts w:ascii="宋体" w:hAnsi="宋体" w:cs="宋体"/>
                <w:color w:val="000000" w:themeColor="text1"/>
                <w:szCs w:val="21"/>
                <w:highlight w:val="none"/>
              </w:rPr>
            </w:pPr>
            <w:r>
              <w:rPr>
                <w:rFonts w:ascii="宋体" w:hAnsi="宋体" w:cs="宋体"/>
                <w:color w:val="000000" w:themeColor="text1"/>
                <w:spacing w:val="-2"/>
                <w:szCs w:val="21"/>
                <w:highlight w:val="none"/>
              </w:rPr>
              <w:t>协调能力</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725" w:type="dxa"/>
            <w:vAlign w:val="top"/>
          </w:tcPr>
          <w:p>
            <w:pPr>
              <w:spacing w:before="33"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服务效率</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725" w:type="dxa"/>
            <w:vAlign w:val="top"/>
          </w:tcPr>
          <w:p>
            <w:pPr>
              <w:spacing w:before="33"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服务质量</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725" w:type="dxa"/>
            <w:vAlign w:val="top"/>
          </w:tcPr>
          <w:p>
            <w:pPr>
              <w:spacing w:before="33" w:line="276" w:lineRule="auto"/>
              <w:ind w:firstLine="435"/>
              <w:rPr>
                <w:rFonts w:ascii="宋体" w:hAnsi="宋体" w:cs="宋体"/>
                <w:color w:val="000000" w:themeColor="text1"/>
                <w:szCs w:val="21"/>
                <w:highlight w:val="none"/>
              </w:rPr>
            </w:pPr>
            <w:r>
              <w:rPr>
                <w:rFonts w:ascii="宋体" w:hAnsi="宋体" w:cs="宋体"/>
                <w:color w:val="000000" w:themeColor="text1"/>
                <w:spacing w:val="-2"/>
                <w:szCs w:val="21"/>
                <w:highlight w:val="none"/>
              </w:rPr>
              <w:t>节能减排</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25" w:type="dxa"/>
            <w:vAlign w:val="top"/>
          </w:tcPr>
          <w:p>
            <w:pPr>
              <w:spacing w:before="34" w:line="276" w:lineRule="auto"/>
              <w:ind w:left="14" w:right="3" w:firstLine="1"/>
              <w:rPr>
                <w:rFonts w:ascii="宋体" w:hAnsi="宋体" w:cs="宋体"/>
                <w:color w:val="000000" w:themeColor="text1"/>
                <w:szCs w:val="21"/>
                <w:highlight w:val="none"/>
              </w:rPr>
            </w:pPr>
            <w:r>
              <w:rPr>
                <w:rFonts w:ascii="宋体" w:hAnsi="宋体" w:cs="宋体"/>
                <w:color w:val="000000" w:themeColor="text1"/>
                <w:spacing w:val="2"/>
                <w:szCs w:val="21"/>
                <w:highlight w:val="none"/>
              </w:rPr>
              <w:t>整体服务综合考核</w:t>
            </w:r>
            <w:r>
              <w:rPr>
                <w:rFonts w:ascii="宋体" w:hAnsi="宋体" w:cs="宋体"/>
                <w:color w:val="000000" w:themeColor="text1"/>
                <w:spacing w:val="-1"/>
                <w:szCs w:val="21"/>
                <w:highlight w:val="none"/>
              </w:rPr>
              <w:t>评分（合计）</w:t>
            </w:r>
          </w:p>
        </w:tc>
        <w:tc>
          <w:tcPr>
            <w:tcW w:w="1676" w:type="dxa"/>
            <w:vAlign w:val="top"/>
          </w:tcPr>
          <w:p>
            <w:pPr>
              <w:spacing w:line="276" w:lineRule="auto"/>
              <w:rPr>
                <w:rFonts w:ascii="宋体" w:hAnsi="宋体"/>
                <w:color w:val="000000" w:themeColor="text1"/>
                <w:szCs w:val="21"/>
                <w:highlight w:val="none"/>
              </w:rPr>
            </w:pPr>
          </w:p>
        </w:tc>
        <w:tc>
          <w:tcPr>
            <w:tcW w:w="1606" w:type="dxa"/>
            <w:vAlign w:val="top"/>
          </w:tcPr>
          <w:p>
            <w:pPr>
              <w:spacing w:line="276" w:lineRule="auto"/>
              <w:rPr>
                <w:rFonts w:ascii="宋体" w:hAnsi="宋体"/>
                <w:color w:val="000000" w:themeColor="text1"/>
                <w:szCs w:val="21"/>
                <w:highlight w:val="none"/>
              </w:rPr>
            </w:pPr>
          </w:p>
        </w:tc>
        <w:tc>
          <w:tcPr>
            <w:tcW w:w="1765" w:type="dxa"/>
            <w:vAlign w:val="top"/>
          </w:tcPr>
          <w:p>
            <w:pPr>
              <w:spacing w:line="276" w:lineRule="auto"/>
              <w:rPr>
                <w:rFonts w:ascii="宋体" w:hAnsi="宋体"/>
                <w:color w:val="000000" w:themeColor="text1"/>
                <w:szCs w:val="21"/>
                <w:highlight w:val="none"/>
              </w:rPr>
            </w:pPr>
          </w:p>
        </w:tc>
        <w:tc>
          <w:tcPr>
            <w:tcW w:w="1592" w:type="dxa"/>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725" w:type="dxa"/>
            <w:vAlign w:val="top"/>
          </w:tcPr>
          <w:p>
            <w:pPr>
              <w:spacing w:before="34" w:line="276" w:lineRule="auto"/>
              <w:ind w:firstLine="437"/>
              <w:rPr>
                <w:rFonts w:ascii="宋体" w:hAnsi="宋体" w:cs="宋体"/>
                <w:color w:val="000000" w:themeColor="text1"/>
                <w:szCs w:val="21"/>
                <w:highlight w:val="none"/>
              </w:rPr>
            </w:pPr>
            <w:r>
              <w:rPr>
                <w:rFonts w:ascii="宋体" w:hAnsi="宋体" w:cs="宋体"/>
                <w:color w:val="000000" w:themeColor="text1"/>
                <w:spacing w:val="-3"/>
                <w:szCs w:val="21"/>
                <w:highlight w:val="none"/>
              </w:rPr>
              <w:t>说明</w:t>
            </w:r>
          </w:p>
        </w:tc>
        <w:tc>
          <w:tcPr>
            <w:tcW w:w="6639" w:type="dxa"/>
            <w:gridSpan w:val="4"/>
            <w:vAlign w:val="top"/>
          </w:tcPr>
          <w:p>
            <w:pPr>
              <w:spacing w:before="35" w:line="276" w:lineRule="auto"/>
              <w:ind w:left="8"/>
              <w:rPr>
                <w:rFonts w:ascii="宋体" w:hAnsi="宋体" w:cs="宋体"/>
                <w:color w:val="000000" w:themeColor="text1"/>
                <w:szCs w:val="21"/>
                <w:highlight w:val="none"/>
              </w:rPr>
            </w:pPr>
            <w:r>
              <w:rPr>
                <w:rFonts w:ascii="宋体" w:hAnsi="宋体" w:cs="宋体"/>
                <w:color w:val="000000" w:themeColor="text1"/>
                <w:spacing w:val="-5"/>
                <w:szCs w:val="21"/>
                <w:highlight w:val="none"/>
              </w:rPr>
              <w:t>考核满分为100分，每获得1个分项：很满意得5分；满意得4分；基本满意得3分；不满意得0分。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725" w:type="dxa"/>
            <w:vAlign w:val="top"/>
          </w:tcPr>
          <w:p>
            <w:pPr>
              <w:spacing w:before="34" w:line="276" w:lineRule="auto"/>
              <w:ind w:firstLine="437"/>
              <w:rPr>
                <w:rFonts w:ascii="宋体" w:hAnsi="宋体" w:cs="宋体"/>
                <w:color w:val="000000" w:themeColor="text1"/>
                <w:szCs w:val="21"/>
                <w:highlight w:val="none"/>
              </w:rPr>
            </w:pPr>
            <w:r>
              <w:rPr>
                <w:rFonts w:ascii="宋体" w:hAnsi="宋体" w:cs="宋体"/>
                <w:color w:val="000000" w:themeColor="text1"/>
                <w:spacing w:val="-2"/>
                <w:szCs w:val="21"/>
                <w:highlight w:val="none"/>
              </w:rPr>
              <w:t>建议意见</w:t>
            </w:r>
          </w:p>
        </w:tc>
        <w:tc>
          <w:tcPr>
            <w:tcW w:w="6639" w:type="dxa"/>
            <w:gridSpan w:val="4"/>
            <w:vAlign w:val="top"/>
          </w:tcPr>
          <w:p>
            <w:pPr>
              <w:spacing w:line="276" w:lineRule="auto"/>
              <w:rPr>
                <w:rFonts w:ascii="宋体" w:hAnsi="宋体"/>
                <w:color w:val="000000" w:themeColor="text1"/>
                <w:szCs w:val="21"/>
                <w:highlight w:val="none"/>
              </w:rPr>
            </w:pPr>
          </w:p>
        </w:tc>
      </w:tr>
    </w:tbl>
    <w:p>
      <w:pPr>
        <w:snapToGrid w:val="0"/>
        <w:spacing w:line="396" w:lineRule="auto"/>
        <w:ind w:firstLine="416" w:firstLineChars="200"/>
        <w:rPr>
          <w:rFonts w:ascii="宋体" w:hAnsi="宋体" w:cs="宋体"/>
          <w:color w:val="000000" w:themeColor="text1"/>
          <w:spacing w:val="-1"/>
          <w:szCs w:val="21"/>
          <w:highlight w:val="none"/>
        </w:rPr>
      </w:pPr>
      <w:r>
        <w:rPr>
          <w:rFonts w:ascii="宋体" w:hAnsi="宋体" w:cs="宋体"/>
          <w:color w:val="000000" w:themeColor="text1"/>
          <w:spacing w:val="-1"/>
          <w:szCs w:val="21"/>
          <w:highlight w:val="none"/>
        </w:rPr>
        <w:t>此表供参考，采购人可根据实际设置考评项目。</w:t>
      </w:r>
    </w:p>
    <w:p>
      <w:pPr>
        <w:jc w:val="left"/>
        <w:rPr>
          <w:rFonts w:ascii="宋体" w:hAnsi="宋体" w:cs="宋体"/>
          <w:color w:val="000000" w:themeColor="text1"/>
          <w:szCs w:val="21"/>
          <w:highlight w:val="none"/>
        </w:rPr>
      </w:pPr>
      <w:r>
        <w:rPr>
          <w:rFonts w:ascii="宋体" w:hAnsi="宋体" w:cs="宋体"/>
          <w:color w:val="000000" w:themeColor="text1"/>
          <w:spacing w:val="-1"/>
          <w:szCs w:val="21"/>
          <w:highlight w:val="none"/>
        </w:rPr>
        <w:br w:type="page"/>
      </w:r>
      <w:r>
        <w:rPr>
          <w:rFonts w:ascii="宋体" w:hAnsi="宋体" w:cs="宋体"/>
          <w:color w:val="000000" w:themeColor="text1"/>
          <w:spacing w:val="-10"/>
          <w:szCs w:val="21"/>
          <w:highlight w:val="none"/>
        </w:rPr>
        <w:t>附表2：</w:t>
      </w:r>
    </w:p>
    <w:p>
      <w:pPr>
        <w:spacing w:before="196" w:line="276" w:lineRule="auto"/>
        <w:ind w:firstLine="2128"/>
        <w:rPr>
          <w:rFonts w:ascii="宋体" w:hAnsi="宋体" w:cs="宋体"/>
          <w:color w:val="000000" w:themeColor="text1"/>
          <w:szCs w:val="21"/>
          <w:highlight w:val="none"/>
        </w:rPr>
      </w:pPr>
      <w:r>
        <w:rPr>
          <w:rFonts w:ascii="宋体" w:hAnsi="宋体" w:cs="宋体"/>
          <w:color w:val="000000" w:themeColor="text1"/>
          <w:spacing w:val="-1"/>
          <w:szCs w:val="21"/>
          <w:highlight w:val="none"/>
        </w:rPr>
        <w:t>物业管理服务综合考评、管理服务分数统计表</w:t>
      </w:r>
    </w:p>
    <w:p>
      <w:pPr>
        <w:spacing w:line="276" w:lineRule="auto"/>
        <w:rPr>
          <w:rFonts w:ascii="宋体" w:hAnsi="宋体"/>
          <w:color w:val="000000" w:themeColor="text1"/>
          <w:szCs w:val="21"/>
          <w:highlight w:val="none"/>
        </w:rPr>
      </w:pPr>
    </w:p>
    <w:tbl>
      <w:tblPr>
        <w:tblStyle w:val="46"/>
        <w:tblW w:w="0" w:type="auto"/>
        <w:tblInd w:w="5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84"/>
        <w:gridCol w:w="709"/>
        <w:gridCol w:w="707"/>
        <w:gridCol w:w="850"/>
        <w:gridCol w:w="1133"/>
        <w:gridCol w:w="1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684" w:type="dxa"/>
            <w:shd w:val="clear" w:color="auto" w:fill="FFFFFF"/>
            <w:vAlign w:val="top"/>
          </w:tcPr>
          <w:p>
            <w:pPr>
              <w:spacing w:before="34" w:line="276" w:lineRule="auto"/>
              <w:ind w:firstLine="1643"/>
              <w:rPr>
                <w:rFonts w:ascii="宋体" w:hAnsi="宋体" w:cs="宋体"/>
                <w:color w:val="000000" w:themeColor="text1"/>
                <w:szCs w:val="21"/>
                <w:highlight w:val="none"/>
              </w:rPr>
            </w:pPr>
            <w:r>
              <w:rPr>
                <w:rFonts w:ascii="宋体" w:hAnsi="宋体" w:cs="宋体"/>
                <w:color w:val="000000" w:themeColor="text1"/>
                <w:spacing w:val="-3"/>
                <w:szCs w:val="21"/>
                <w:highlight w:val="none"/>
              </w:rPr>
              <w:t>项目</w:t>
            </w:r>
          </w:p>
        </w:tc>
        <w:tc>
          <w:tcPr>
            <w:tcW w:w="709" w:type="dxa"/>
            <w:shd w:val="clear" w:color="auto" w:fill="FFFFFF"/>
            <w:vAlign w:val="top"/>
          </w:tcPr>
          <w:p>
            <w:pPr>
              <w:spacing w:before="34" w:line="276" w:lineRule="auto"/>
              <w:ind w:firstLine="115"/>
              <w:rPr>
                <w:rFonts w:ascii="宋体" w:hAnsi="宋体" w:cs="宋体"/>
                <w:color w:val="000000" w:themeColor="text1"/>
                <w:szCs w:val="21"/>
                <w:highlight w:val="none"/>
              </w:rPr>
            </w:pPr>
            <w:r>
              <w:rPr>
                <w:rFonts w:ascii="宋体" w:hAnsi="宋体" w:cs="宋体"/>
                <w:color w:val="000000" w:themeColor="text1"/>
                <w:spacing w:val="-2"/>
                <w:szCs w:val="21"/>
                <w:highlight w:val="none"/>
              </w:rPr>
              <w:t>加分</w:t>
            </w:r>
          </w:p>
        </w:tc>
        <w:tc>
          <w:tcPr>
            <w:tcW w:w="707" w:type="dxa"/>
            <w:shd w:val="clear" w:color="auto" w:fill="FFFFFF"/>
            <w:vAlign w:val="top"/>
          </w:tcPr>
          <w:p>
            <w:pPr>
              <w:spacing w:before="34" w:line="276" w:lineRule="auto"/>
              <w:ind w:firstLine="140"/>
              <w:rPr>
                <w:rFonts w:ascii="宋体" w:hAnsi="宋体" w:cs="宋体"/>
                <w:color w:val="000000" w:themeColor="text1"/>
                <w:szCs w:val="21"/>
                <w:highlight w:val="none"/>
              </w:rPr>
            </w:pPr>
            <w:r>
              <w:rPr>
                <w:rFonts w:ascii="宋体" w:hAnsi="宋体" w:cs="宋体"/>
                <w:color w:val="000000" w:themeColor="text1"/>
                <w:spacing w:val="-3"/>
                <w:szCs w:val="21"/>
                <w:highlight w:val="none"/>
              </w:rPr>
              <w:t>扣分</w:t>
            </w:r>
          </w:p>
        </w:tc>
        <w:tc>
          <w:tcPr>
            <w:tcW w:w="850" w:type="dxa"/>
            <w:shd w:val="clear" w:color="auto" w:fill="FFFFFF"/>
            <w:vAlign w:val="top"/>
          </w:tcPr>
          <w:p>
            <w:pPr>
              <w:spacing w:before="34" w:line="276" w:lineRule="auto"/>
              <w:ind w:firstLine="252"/>
              <w:rPr>
                <w:rFonts w:ascii="宋体" w:hAnsi="宋体" w:cs="宋体"/>
                <w:color w:val="000000" w:themeColor="text1"/>
                <w:szCs w:val="21"/>
                <w:highlight w:val="none"/>
              </w:rPr>
            </w:pPr>
            <w:r>
              <w:rPr>
                <w:rFonts w:ascii="宋体" w:hAnsi="宋体" w:cs="宋体"/>
                <w:color w:val="000000" w:themeColor="text1"/>
                <w:spacing w:val="-2"/>
                <w:szCs w:val="21"/>
                <w:highlight w:val="none"/>
              </w:rPr>
              <w:t>合计</w:t>
            </w:r>
          </w:p>
        </w:tc>
        <w:tc>
          <w:tcPr>
            <w:tcW w:w="1133" w:type="dxa"/>
            <w:shd w:val="clear" w:color="auto" w:fill="FFFFFF"/>
            <w:vAlign w:val="top"/>
          </w:tcPr>
          <w:p>
            <w:pPr>
              <w:spacing w:before="34" w:line="276" w:lineRule="auto"/>
              <w:ind w:firstLine="135"/>
              <w:rPr>
                <w:rFonts w:ascii="宋体" w:hAnsi="宋体" w:cs="宋体"/>
                <w:color w:val="000000" w:themeColor="text1"/>
                <w:szCs w:val="21"/>
                <w:highlight w:val="none"/>
              </w:rPr>
            </w:pPr>
            <w:r>
              <w:rPr>
                <w:rFonts w:ascii="宋体" w:hAnsi="宋体" w:cs="宋体"/>
                <w:color w:val="000000" w:themeColor="text1"/>
                <w:spacing w:val="-3"/>
                <w:szCs w:val="21"/>
                <w:highlight w:val="none"/>
              </w:rPr>
              <w:t>扣罚金额</w:t>
            </w:r>
          </w:p>
        </w:tc>
        <w:tc>
          <w:tcPr>
            <w:tcW w:w="1149" w:type="dxa"/>
            <w:shd w:val="clear" w:color="auto" w:fill="FFFFFF"/>
            <w:vAlign w:val="top"/>
          </w:tcPr>
          <w:p>
            <w:pPr>
              <w:spacing w:before="34" w:line="276" w:lineRule="auto"/>
              <w:ind w:firstLine="391"/>
              <w:rPr>
                <w:rFonts w:ascii="宋体" w:hAnsi="宋体" w:cs="宋体"/>
                <w:color w:val="000000" w:themeColor="text1"/>
                <w:szCs w:val="21"/>
                <w:highlight w:val="none"/>
              </w:rPr>
            </w:pPr>
            <w:r>
              <w:rPr>
                <w:rFonts w:ascii="宋体" w:hAnsi="宋体" w:cs="宋体"/>
                <w:color w:val="000000" w:themeColor="text1"/>
                <w:spacing w:val="-3"/>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684" w:type="dxa"/>
            <w:shd w:val="clear" w:color="auto" w:fill="FFFFFF"/>
            <w:vAlign w:val="top"/>
          </w:tcPr>
          <w:p>
            <w:pPr>
              <w:spacing w:before="29"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管理服务综合考评</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vAlign w:val="top"/>
          </w:tcPr>
          <w:p>
            <w:pPr>
              <w:spacing w:before="29"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物业服务管理奖罚</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684" w:type="dxa"/>
            <w:shd w:val="clear" w:color="auto" w:fill="FFFFFF"/>
            <w:vAlign w:val="top"/>
          </w:tcPr>
          <w:p>
            <w:pPr>
              <w:spacing w:before="29" w:line="276" w:lineRule="auto"/>
              <w:ind w:firstLine="17"/>
              <w:rPr>
                <w:rFonts w:ascii="宋体" w:hAnsi="宋体" w:cs="宋体"/>
                <w:color w:val="000000" w:themeColor="text1"/>
                <w:szCs w:val="21"/>
                <w:highlight w:val="none"/>
              </w:rPr>
            </w:pPr>
            <w:r>
              <w:rPr>
                <w:rFonts w:ascii="宋体" w:hAnsi="宋体" w:cs="宋体"/>
                <w:color w:val="000000" w:themeColor="text1"/>
                <w:spacing w:val="-2"/>
                <w:szCs w:val="21"/>
                <w:highlight w:val="none"/>
              </w:rPr>
              <w:t>全勤奖励</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28" w:line="276" w:lineRule="auto"/>
              <w:ind w:firstLine="17"/>
              <w:rPr>
                <w:rFonts w:hint="eastAsia" w:ascii="宋体" w:hAnsi="宋体" w:eastAsia="宋体" w:cs="宋体"/>
                <w:color w:val="000000" w:themeColor="text1"/>
                <w:szCs w:val="21"/>
                <w:highlight w:val="none"/>
                <w:lang w:val="en-US" w:eastAsia="zh-CN"/>
              </w:rPr>
            </w:pPr>
            <w:r>
              <w:rPr>
                <w:rFonts w:ascii="宋体" w:hAnsi="宋体" w:cs="宋体"/>
                <w:color w:val="000000" w:themeColor="text1"/>
                <w:spacing w:val="-2"/>
                <w:szCs w:val="21"/>
                <w:highlight w:val="none"/>
              </w:rPr>
              <w:t>缺勤</w:t>
            </w:r>
            <w:r>
              <w:rPr>
                <w:rFonts w:hint="eastAsia" w:ascii="宋体" w:hAnsi="宋体" w:cs="宋体"/>
                <w:color w:val="000000" w:themeColor="text1"/>
                <w:spacing w:val="-2"/>
                <w:szCs w:val="21"/>
                <w:highlight w:val="none"/>
                <w:lang w:val="en-US" w:eastAsia="zh-CN"/>
              </w:rPr>
              <w:t>处理</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3684" w:type="dxa"/>
            <w:shd w:val="clear" w:color="auto" w:fill="FFFFFF"/>
            <w:vAlign w:val="top"/>
          </w:tcPr>
          <w:p>
            <w:pPr>
              <w:spacing w:before="30" w:line="276" w:lineRule="auto"/>
              <w:ind w:left="17" w:right="25" w:hanging="1"/>
              <w:rPr>
                <w:rFonts w:ascii="宋体" w:hAnsi="宋体" w:cs="宋体"/>
                <w:color w:val="000000" w:themeColor="text1"/>
                <w:szCs w:val="21"/>
                <w:highlight w:val="none"/>
              </w:rPr>
            </w:pPr>
            <w:r>
              <w:rPr>
                <w:rFonts w:ascii="宋体" w:hAnsi="宋体" w:cs="宋体"/>
                <w:color w:val="000000" w:themeColor="text1"/>
                <w:spacing w:val="5"/>
                <w:szCs w:val="21"/>
                <w:highlight w:val="none"/>
              </w:rPr>
              <w:t>在经营活动中违反税收法规财务制度及</w:t>
            </w:r>
            <w:r>
              <w:rPr>
                <w:rFonts w:ascii="宋体" w:hAnsi="宋体" w:cs="宋体"/>
                <w:color w:val="000000" w:themeColor="text1"/>
                <w:spacing w:val="-1"/>
                <w:szCs w:val="21"/>
                <w:highlight w:val="none"/>
              </w:rPr>
              <w:t>其他违法违规记录</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vAlign w:val="top"/>
          </w:tcPr>
          <w:p>
            <w:pPr>
              <w:spacing w:before="30" w:line="276" w:lineRule="auto"/>
              <w:ind w:firstLine="16"/>
              <w:rPr>
                <w:rFonts w:ascii="宋体" w:hAnsi="宋体" w:cs="宋体"/>
                <w:color w:val="000000" w:themeColor="text1"/>
                <w:szCs w:val="21"/>
                <w:highlight w:val="none"/>
              </w:rPr>
            </w:pPr>
            <w:r>
              <w:rPr>
                <w:rFonts w:ascii="宋体" w:hAnsi="宋体" w:cs="宋体"/>
                <w:color w:val="000000" w:themeColor="text1"/>
                <w:spacing w:val="-1"/>
                <w:szCs w:val="21"/>
                <w:highlight w:val="none"/>
              </w:rPr>
              <w:t>在经营中未能履行合同承诺</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684" w:type="dxa"/>
            <w:tcBorders>
              <w:bottom w:val="nil"/>
            </w:tcBorders>
            <w:shd w:val="clear" w:color="auto" w:fill="FFFFFF"/>
            <w:vAlign w:val="top"/>
          </w:tcPr>
          <w:p>
            <w:pPr>
              <w:spacing w:before="30" w:line="276" w:lineRule="auto"/>
              <w:ind w:firstLine="21"/>
              <w:rPr>
                <w:rFonts w:ascii="宋体" w:hAnsi="宋体" w:cs="宋体"/>
                <w:color w:val="000000" w:themeColor="text1"/>
                <w:szCs w:val="21"/>
                <w:highlight w:val="none"/>
              </w:rPr>
            </w:pPr>
            <w:r>
              <w:rPr>
                <w:rFonts w:ascii="宋体" w:hAnsi="宋体" w:cs="宋体"/>
                <w:color w:val="000000" w:themeColor="text1"/>
                <w:spacing w:val="-1"/>
                <w:szCs w:val="21"/>
                <w:highlight w:val="none"/>
              </w:rPr>
              <w:t>浪费水、电、消耗品等公共资源</w:t>
            </w:r>
          </w:p>
        </w:tc>
        <w:tc>
          <w:tcPr>
            <w:tcW w:w="709" w:type="dxa"/>
            <w:tcBorders>
              <w:bottom w:val="nil"/>
            </w:tcBorders>
            <w:shd w:val="clear" w:color="auto" w:fill="FFFFFF"/>
            <w:vAlign w:val="top"/>
          </w:tcPr>
          <w:p>
            <w:pPr>
              <w:spacing w:line="276" w:lineRule="auto"/>
              <w:rPr>
                <w:rFonts w:ascii="宋体" w:hAnsi="宋体"/>
                <w:color w:val="000000" w:themeColor="text1"/>
                <w:szCs w:val="21"/>
                <w:highlight w:val="none"/>
              </w:rPr>
            </w:pPr>
          </w:p>
        </w:tc>
        <w:tc>
          <w:tcPr>
            <w:tcW w:w="707" w:type="dxa"/>
            <w:tcBorders>
              <w:bottom w:val="nil"/>
            </w:tcBorders>
            <w:shd w:val="clear" w:color="auto" w:fill="FFFFFF"/>
            <w:vAlign w:val="top"/>
          </w:tcPr>
          <w:p>
            <w:pPr>
              <w:spacing w:line="276" w:lineRule="auto"/>
              <w:rPr>
                <w:rFonts w:ascii="宋体" w:hAnsi="宋体"/>
                <w:color w:val="000000" w:themeColor="text1"/>
                <w:szCs w:val="21"/>
                <w:highlight w:val="none"/>
              </w:rPr>
            </w:pPr>
          </w:p>
        </w:tc>
        <w:tc>
          <w:tcPr>
            <w:tcW w:w="850" w:type="dxa"/>
            <w:tcBorders>
              <w:bottom w:val="nil"/>
            </w:tcBorders>
            <w:shd w:val="clear" w:color="auto" w:fill="FFFFFF"/>
            <w:vAlign w:val="top"/>
          </w:tcPr>
          <w:p>
            <w:pPr>
              <w:spacing w:line="276" w:lineRule="auto"/>
              <w:rPr>
                <w:rFonts w:ascii="宋体" w:hAnsi="宋体"/>
                <w:color w:val="000000" w:themeColor="text1"/>
                <w:szCs w:val="21"/>
                <w:highlight w:val="none"/>
              </w:rPr>
            </w:pPr>
          </w:p>
        </w:tc>
        <w:tc>
          <w:tcPr>
            <w:tcW w:w="1133" w:type="dxa"/>
            <w:tcBorders>
              <w:bottom w:val="nil"/>
            </w:tcBorders>
            <w:shd w:val="clear" w:color="auto" w:fill="FFFFFF"/>
            <w:vAlign w:val="top"/>
          </w:tcPr>
          <w:p>
            <w:pPr>
              <w:spacing w:line="276" w:lineRule="auto"/>
              <w:rPr>
                <w:rFonts w:ascii="宋体" w:hAnsi="宋体"/>
                <w:color w:val="000000" w:themeColor="text1"/>
                <w:szCs w:val="21"/>
                <w:highlight w:val="none"/>
              </w:rPr>
            </w:pPr>
          </w:p>
        </w:tc>
        <w:tc>
          <w:tcPr>
            <w:tcW w:w="1149" w:type="dxa"/>
            <w:tcBorders>
              <w:bottom w:val="nil"/>
            </w:tcBorders>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684" w:type="dxa"/>
            <w:tcBorders>
              <w:top w:val="single" w:color="auto" w:sz="4" w:space="0"/>
            </w:tcBorders>
            <w:shd w:val="clear" w:color="auto" w:fill="FFFFFF"/>
            <w:vAlign w:val="top"/>
          </w:tcPr>
          <w:p>
            <w:pPr>
              <w:spacing w:before="34"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一般性失误</w:t>
            </w:r>
          </w:p>
        </w:tc>
        <w:tc>
          <w:tcPr>
            <w:tcW w:w="709" w:type="dxa"/>
            <w:tcBorders>
              <w:top w:val="single" w:color="auto" w:sz="4" w:space="0"/>
            </w:tcBorders>
            <w:shd w:val="clear" w:color="auto" w:fill="FFFFFF"/>
            <w:vAlign w:val="top"/>
          </w:tcPr>
          <w:p>
            <w:pPr>
              <w:spacing w:line="276" w:lineRule="auto"/>
              <w:rPr>
                <w:rFonts w:ascii="宋体" w:hAnsi="宋体"/>
                <w:color w:val="000000" w:themeColor="text1"/>
                <w:szCs w:val="21"/>
                <w:highlight w:val="none"/>
              </w:rPr>
            </w:pPr>
          </w:p>
        </w:tc>
        <w:tc>
          <w:tcPr>
            <w:tcW w:w="707" w:type="dxa"/>
            <w:tcBorders>
              <w:top w:val="single" w:color="auto" w:sz="4" w:space="0"/>
            </w:tcBorders>
            <w:shd w:val="clear" w:color="auto" w:fill="FFFFFF"/>
            <w:vAlign w:val="top"/>
          </w:tcPr>
          <w:p>
            <w:pPr>
              <w:spacing w:line="276" w:lineRule="auto"/>
              <w:rPr>
                <w:rFonts w:ascii="宋体" w:hAnsi="宋体"/>
                <w:color w:val="000000" w:themeColor="text1"/>
                <w:szCs w:val="21"/>
                <w:highlight w:val="none"/>
              </w:rPr>
            </w:pPr>
          </w:p>
        </w:tc>
        <w:tc>
          <w:tcPr>
            <w:tcW w:w="850" w:type="dxa"/>
            <w:tcBorders>
              <w:top w:val="single" w:color="auto" w:sz="4" w:space="0"/>
            </w:tcBorders>
            <w:shd w:val="clear" w:color="auto" w:fill="FFFFFF"/>
            <w:vAlign w:val="top"/>
          </w:tcPr>
          <w:p>
            <w:pPr>
              <w:spacing w:line="276" w:lineRule="auto"/>
              <w:rPr>
                <w:rFonts w:ascii="宋体" w:hAnsi="宋体"/>
                <w:color w:val="000000" w:themeColor="text1"/>
                <w:szCs w:val="21"/>
                <w:highlight w:val="none"/>
              </w:rPr>
            </w:pPr>
          </w:p>
        </w:tc>
        <w:tc>
          <w:tcPr>
            <w:tcW w:w="1133" w:type="dxa"/>
            <w:tcBorders>
              <w:top w:val="single" w:color="auto" w:sz="4" w:space="0"/>
            </w:tcBorders>
            <w:shd w:val="clear" w:color="auto" w:fill="FFFFFF"/>
            <w:vAlign w:val="top"/>
          </w:tcPr>
          <w:p>
            <w:pPr>
              <w:spacing w:line="276" w:lineRule="auto"/>
              <w:rPr>
                <w:rFonts w:ascii="宋体" w:hAnsi="宋体"/>
                <w:color w:val="000000" w:themeColor="text1"/>
                <w:szCs w:val="21"/>
                <w:highlight w:val="none"/>
              </w:rPr>
            </w:pPr>
          </w:p>
        </w:tc>
        <w:tc>
          <w:tcPr>
            <w:tcW w:w="1149" w:type="dxa"/>
            <w:tcBorders>
              <w:top w:val="single" w:color="auto" w:sz="4" w:space="0"/>
            </w:tcBorders>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vAlign w:val="top"/>
          </w:tcPr>
          <w:p>
            <w:pPr>
              <w:spacing w:before="31"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一般性重复失误</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29"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一般性过错</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vAlign w:val="top"/>
          </w:tcPr>
          <w:p>
            <w:pPr>
              <w:spacing w:before="29"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一般性重复过错</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29"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较大性过错</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30"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较大性重复过错</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vAlign w:val="top"/>
          </w:tcPr>
          <w:p>
            <w:pPr>
              <w:spacing w:before="30" w:line="276" w:lineRule="auto"/>
              <w:ind w:firstLine="18"/>
              <w:rPr>
                <w:rFonts w:ascii="宋体" w:hAnsi="宋体" w:cs="宋体"/>
                <w:color w:val="000000" w:themeColor="text1"/>
                <w:szCs w:val="21"/>
                <w:highlight w:val="none"/>
              </w:rPr>
            </w:pPr>
            <w:r>
              <w:rPr>
                <w:rFonts w:ascii="宋体" w:hAnsi="宋体" w:cs="宋体"/>
                <w:color w:val="000000" w:themeColor="text1"/>
                <w:spacing w:val="-2"/>
                <w:szCs w:val="21"/>
                <w:highlight w:val="none"/>
              </w:rPr>
              <w:t>重大性过错</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30" w:line="276" w:lineRule="auto"/>
              <w:ind w:firstLine="18"/>
              <w:rPr>
                <w:rFonts w:ascii="宋体" w:hAnsi="宋体" w:cs="宋体"/>
                <w:color w:val="000000" w:themeColor="text1"/>
                <w:szCs w:val="21"/>
                <w:highlight w:val="none"/>
              </w:rPr>
            </w:pPr>
            <w:r>
              <w:rPr>
                <w:rFonts w:ascii="宋体" w:hAnsi="宋体" w:cs="宋体"/>
                <w:color w:val="000000" w:themeColor="text1"/>
                <w:spacing w:val="-1"/>
                <w:szCs w:val="21"/>
                <w:highlight w:val="none"/>
              </w:rPr>
              <w:t>重大性重复大过错</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31" w:line="276" w:lineRule="auto"/>
              <w:ind w:firstLine="21"/>
              <w:rPr>
                <w:rFonts w:ascii="宋体" w:hAnsi="宋体" w:cs="宋体"/>
                <w:color w:val="000000" w:themeColor="text1"/>
                <w:szCs w:val="21"/>
                <w:highlight w:val="none"/>
              </w:rPr>
            </w:pPr>
            <w:r>
              <w:rPr>
                <w:rFonts w:ascii="宋体" w:hAnsi="宋体" w:cs="宋体"/>
                <w:color w:val="000000" w:themeColor="text1"/>
                <w:spacing w:val="-2"/>
                <w:szCs w:val="21"/>
                <w:highlight w:val="none"/>
              </w:rPr>
              <w:t>一般性事故</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vAlign w:val="top"/>
          </w:tcPr>
          <w:p>
            <w:pPr>
              <w:spacing w:before="35"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较大性事故</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32" w:line="276" w:lineRule="auto"/>
              <w:ind w:firstLine="18"/>
              <w:rPr>
                <w:rFonts w:ascii="宋体" w:hAnsi="宋体" w:cs="宋体"/>
                <w:color w:val="000000" w:themeColor="text1"/>
                <w:szCs w:val="21"/>
                <w:highlight w:val="none"/>
              </w:rPr>
            </w:pPr>
            <w:r>
              <w:rPr>
                <w:rFonts w:ascii="宋体" w:hAnsi="宋体" w:cs="宋体"/>
                <w:color w:val="000000" w:themeColor="text1"/>
                <w:spacing w:val="-2"/>
                <w:szCs w:val="21"/>
                <w:highlight w:val="none"/>
              </w:rPr>
              <w:t>重大性事故</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3684" w:type="dxa"/>
            <w:shd w:val="clear" w:color="auto" w:fill="FFFFFF"/>
            <w:vAlign w:val="top"/>
          </w:tcPr>
          <w:p>
            <w:pPr>
              <w:spacing w:before="34" w:line="276" w:lineRule="auto"/>
              <w:ind w:left="20" w:right="25" w:hanging="3"/>
              <w:rPr>
                <w:rFonts w:ascii="宋体" w:hAnsi="宋体" w:cs="宋体"/>
                <w:color w:val="000000" w:themeColor="text1"/>
                <w:szCs w:val="21"/>
                <w:highlight w:val="none"/>
              </w:rPr>
            </w:pPr>
            <w:r>
              <w:rPr>
                <w:rFonts w:ascii="宋体" w:hAnsi="宋体" w:cs="宋体"/>
                <w:color w:val="000000" w:themeColor="text1"/>
                <w:spacing w:val="5"/>
                <w:szCs w:val="21"/>
                <w:highlight w:val="none"/>
              </w:rPr>
              <w:t>违反工作纪律、违返操作规程、违反各</w:t>
            </w:r>
            <w:r>
              <w:rPr>
                <w:rFonts w:ascii="宋体" w:hAnsi="宋体" w:cs="宋体"/>
                <w:color w:val="000000" w:themeColor="text1"/>
                <w:spacing w:val="-2"/>
                <w:szCs w:val="21"/>
                <w:highlight w:val="none"/>
              </w:rPr>
              <w:t>项管理制度</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33" w:line="276" w:lineRule="auto"/>
              <w:ind w:firstLine="27"/>
              <w:rPr>
                <w:rFonts w:ascii="宋体" w:hAnsi="宋体" w:cs="宋体"/>
                <w:color w:val="000000" w:themeColor="text1"/>
                <w:szCs w:val="21"/>
                <w:highlight w:val="none"/>
              </w:rPr>
            </w:pPr>
            <w:r>
              <w:rPr>
                <w:rFonts w:ascii="宋体" w:hAnsi="宋体" w:cs="宋体"/>
                <w:color w:val="000000" w:themeColor="text1"/>
                <w:spacing w:val="-2"/>
                <w:szCs w:val="21"/>
                <w:highlight w:val="none"/>
              </w:rPr>
              <w:t>噪音、气味等干扰工作秩序</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684" w:type="dxa"/>
            <w:shd w:val="clear" w:color="auto" w:fill="FFFFFF"/>
            <w:vAlign w:val="top"/>
          </w:tcPr>
          <w:p>
            <w:pPr>
              <w:spacing w:before="33" w:line="276" w:lineRule="auto"/>
              <w:ind w:firstLine="18"/>
              <w:rPr>
                <w:rFonts w:ascii="宋体" w:hAnsi="宋体" w:cs="宋体"/>
                <w:color w:val="000000" w:themeColor="text1"/>
                <w:szCs w:val="21"/>
                <w:highlight w:val="none"/>
              </w:rPr>
            </w:pPr>
            <w:r>
              <w:rPr>
                <w:rFonts w:ascii="宋体" w:hAnsi="宋体" w:cs="宋体"/>
                <w:color w:val="000000" w:themeColor="text1"/>
                <w:spacing w:val="-1"/>
                <w:szCs w:val="21"/>
                <w:highlight w:val="none"/>
              </w:rPr>
              <w:t>招标文件和合同约定的其它相关事项</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684" w:type="dxa"/>
            <w:shd w:val="clear" w:color="auto" w:fill="FFFFFF"/>
            <w:vAlign w:val="top"/>
          </w:tcPr>
          <w:p>
            <w:pPr>
              <w:spacing w:before="33" w:line="276" w:lineRule="auto"/>
              <w:ind w:firstLine="18"/>
              <w:rPr>
                <w:rFonts w:ascii="宋体" w:hAnsi="宋体" w:cs="宋体"/>
                <w:color w:val="000000" w:themeColor="text1"/>
                <w:szCs w:val="21"/>
                <w:highlight w:val="none"/>
              </w:rPr>
            </w:pPr>
            <w:r>
              <w:rPr>
                <w:rFonts w:ascii="宋体" w:hAnsi="宋体" w:cs="宋体"/>
                <w:color w:val="000000" w:themeColor="text1"/>
                <w:spacing w:val="-1"/>
                <w:szCs w:val="21"/>
                <w:highlight w:val="none"/>
              </w:rPr>
              <w:t>招标文件带星号条款</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684" w:type="dxa"/>
            <w:shd w:val="clear" w:color="auto" w:fill="FFFFFF"/>
            <w:vAlign w:val="top"/>
          </w:tcPr>
          <w:p>
            <w:pPr>
              <w:spacing w:before="34" w:line="276" w:lineRule="auto"/>
              <w:ind w:firstLine="20"/>
              <w:rPr>
                <w:rFonts w:ascii="宋体" w:hAnsi="宋体" w:cs="宋体"/>
                <w:color w:val="000000" w:themeColor="text1"/>
                <w:szCs w:val="21"/>
                <w:highlight w:val="none"/>
              </w:rPr>
            </w:pPr>
            <w:r>
              <w:rPr>
                <w:rFonts w:ascii="宋体" w:hAnsi="宋体" w:cs="宋体"/>
                <w:color w:val="000000" w:themeColor="text1"/>
                <w:spacing w:val="-3"/>
                <w:szCs w:val="21"/>
                <w:highlight w:val="none"/>
              </w:rPr>
              <w:t>总计</w:t>
            </w:r>
          </w:p>
        </w:tc>
        <w:tc>
          <w:tcPr>
            <w:tcW w:w="709" w:type="dxa"/>
            <w:shd w:val="clear" w:color="auto" w:fill="FFFFFF"/>
            <w:vAlign w:val="top"/>
          </w:tcPr>
          <w:p>
            <w:pPr>
              <w:spacing w:line="276" w:lineRule="auto"/>
              <w:rPr>
                <w:rFonts w:ascii="宋体" w:hAnsi="宋体"/>
                <w:color w:val="000000" w:themeColor="text1"/>
                <w:szCs w:val="21"/>
                <w:highlight w:val="none"/>
              </w:rPr>
            </w:pPr>
          </w:p>
        </w:tc>
        <w:tc>
          <w:tcPr>
            <w:tcW w:w="707" w:type="dxa"/>
            <w:shd w:val="clear" w:color="auto" w:fill="FFFFFF"/>
            <w:vAlign w:val="top"/>
          </w:tcPr>
          <w:p>
            <w:pPr>
              <w:spacing w:line="276" w:lineRule="auto"/>
              <w:rPr>
                <w:rFonts w:ascii="宋体" w:hAnsi="宋体"/>
                <w:color w:val="000000" w:themeColor="text1"/>
                <w:szCs w:val="21"/>
                <w:highlight w:val="none"/>
              </w:rPr>
            </w:pPr>
          </w:p>
        </w:tc>
        <w:tc>
          <w:tcPr>
            <w:tcW w:w="850" w:type="dxa"/>
            <w:shd w:val="clear" w:color="auto" w:fill="FFFFFF"/>
            <w:vAlign w:val="top"/>
          </w:tcPr>
          <w:p>
            <w:pPr>
              <w:spacing w:line="276" w:lineRule="auto"/>
              <w:rPr>
                <w:rFonts w:ascii="宋体" w:hAnsi="宋体"/>
                <w:color w:val="000000" w:themeColor="text1"/>
                <w:szCs w:val="21"/>
                <w:highlight w:val="none"/>
              </w:rPr>
            </w:pPr>
          </w:p>
        </w:tc>
        <w:tc>
          <w:tcPr>
            <w:tcW w:w="1133" w:type="dxa"/>
            <w:shd w:val="clear" w:color="auto" w:fill="FFFFFF"/>
            <w:vAlign w:val="top"/>
          </w:tcPr>
          <w:p>
            <w:pPr>
              <w:spacing w:line="276" w:lineRule="auto"/>
              <w:rPr>
                <w:rFonts w:ascii="宋体" w:hAnsi="宋体"/>
                <w:color w:val="000000" w:themeColor="text1"/>
                <w:szCs w:val="21"/>
                <w:highlight w:val="none"/>
              </w:rPr>
            </w:pPr>
          </w:p>
        </w:tc>
        <w:tc>
          <w:tcPr>
            <w:tcW w:w="1149" w:type="dxa"/>
            <w:shd w:val="clear" w:color="auto" w:fill="FFFFFF"/>
            <w:vAlign w:val="top"/>
          </w:tcPr>
          <w:p>
            <w:pPr>
              <w:spacing w:line="276" w:lineRule="auto"/>
              <w:rPr>
                <w:rFonts w:ascii="宋体" w:hAnsi="宋体"/>
                <w:color w:val="000000" w:themeColor="text1"/>
                <w:szCs w:val="21"/>
                <w:highlight w:val="none"/>
              </w:rPr>
            </w:pPr>
          </w:p>
        </w:tc>
      </w:tr>
    </w:tbl>
    <w:p>
      <w:pPr>
        <w:spacing w:before="68" w:line="276" w:lineRule="auto"/>
        <w:ind w:firstLine="474"/>
        <w:rPr>
          <w:rFonts w:ascii="宋体" w:hAnsi="宋体" w:cs="宋体"/>
          <w:color w:val="000000" w:themeColor="text1"/>
          <w:spacing w:val="-9"/>
          <w:szCs w:val="21"/>
          <w:highlight w:val="none"/>
        </w:rPr>
      </w:pPr>
    </w:p>
    <w:p>
      <w:pPr>
        <w:spacing w:before="68" w:line="276" w:lineRule="auto"/>
        <w:ind w:firstLine="474"/>
        <w:rPr>
          <w:rFonts w:ascii="宋体" w:hAnsi="宋体" w:cs="宋体"/>
          <w:color w:val="000000" w:themeColor="text1"/>
          <w:szCs w:val="21"/>
          <w:highlight w:val="none"/>
        </w:rPr>
      </w:pPr>
      <w:r>
        <w:rPr>
          <w:rFonts w:ascii="宋体" w:hAnsi="宋体"/>
          <w:color w:val="000000" w:themeColor="text1"/>
          <w:szCs w:val="21"/>
          <w:highlight w:val="none"/>
        </w:rPr>
        <w:br w:type="page"/>
      </w:r>
      <w:r>
        <w:rPr>
          <w:rFonts w:hint="eastAsia" w:ascii="宋体" w:hAnsi="宋体" w:cs="宋体"/>
          <w:color w:val="000000" w:themeColor="text1"/>
          <w:spacing w:val="-9"/>
          <w:szCs w:val="21"/>
          <w:highlight w:val="none"/>
        </w:rPr>
        <w:t>附表</w:t>
      </w:r>
      <w:r>
        <w:rPr>
          <w:rFonts w:ascii="宋体" w:hAnsi="宋体" w:cs="宋体"/>
          <w:color w:val="000000" w:themeColor="text1"/>
          <w:spacing w:val="-9"/>
          <w:szCs w:val="21"/>
          <w:highlight w:val="none"/>
        </w:rPr>
        <w:t>3：</w:t>
      </w:r>
    </w:p>
    <w:p>
      <w:pPr>
        <w:spacing w:before="196" w:line="276" w:lineRule="auto"/>
        <w:ind w:firstLine="3058"/>
        <w:rPr>
          <w:rFonts w:ascii="宋体" w:hAnsi="宋体" w:cs="宋体"/>
          <w:color w:val="000000" w:themeColor="text1"/>
          <w:szCs w:val="21"/>
          <w:highlight w:val="none"/>
        </w:rPr>
      </w:pPr>
      <w:r>
        <w:rPr>
          <w:rFonts w:ascii="宋体" w:hAnsi="宋体" w:cs="宋体"/>
          <w:color w:val="000000" w:themeColor="text1"/>
          <w:spacing w:val="-4"/>
          <w:szCs w:val="21"/>
          <w:highlight w:val="none"/>
        </w:rPr>
        <w:t>物业管理服务</w:t>
      </w:r>
      <w:r>
        <w:rPr>
          <w:rFonts w:hint="eastAsia" w:ascii="宋体" w:hAnsi="宋体" w:cs="宋体"/>
          <w:color w:val="000000" w:themeColor="text1"/>
          <w:spacing w:val="-4"/>
          <w:szCs w:val="21"/>
          <w:highlight w:val="none"/>
          <w:lang w:val="en-US" w:eastAsia="zh-CN"/>
        </w:rPr>
        <w:t>处理</w:t>
      </w:r>
      <w:r>
        <w:rPr>
          <w:rFonts w:ascii="宋体" w:hAnsi="宋体" w:cs="宋体"/>
          <w:color w:val="000000" w:themeColor="text1"/>
          <w:spacing w:val="-4"/>
          <w:szCs w:val="21"/>
          <w:highlight w:val="none"/>
        </w:rPr>
        <w:t>单（参考表格）</w:t>
      </w:r>
    </w:p>
    <w:p>
      <w:pPr>
        <w:spacing w:line="276" w:lineRule="auto"/>
        <w:rPr>
          <w:rFonts w:ascii="宋体" w:hAnsi="宋体"/>
          <w:color w:val="000000" w:themeColor="text1"/>
          <w:szCs w:val="21"/>
          <w:highlight w:val="none"/>
        </w:rPr>
      </w:pPr>
    </w:p>
    <w:tbl>
      <w:tblPr>
        <w:tblStyle w:val="46"/>
        <w:tblW w:w="0" w:type="auto"/>
        <w:tblInd w:w="4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1"/>
        <w:gridCol w:w="1160"/>
        <w:gridCol w:w="360"/>
        <w:gridCol w:w="452"/>
        <w:gridCol w:w="1061"/>
        <w:gridCol w:w="1057"/>
        <w:gridCol w:w="466"/>
        <w:gridCol w:w="1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281" w:type="dxa"/>
            <w:shd w:val="clear" w:color="auto" w:fill="FFFFFF"/>
            <w:vAlign w:val="top"/>
          </w:tcPr>
          <w:p>
            <w:pPr>
              <w:spacing w:before="34" w:line="276" w:lineRule="auto"/>
              <w:ind w:firstLine="20"/>
              <w:rPr>
                <w:rFonts w:ascii="宋体" w:hAnsi="宋体" w:cs="宋体"/>
                <w:color w:val="000000" w:themeColor="text1"/>
                <w:szCs w:val="21"/>
                <w:highlight w:val="none"/>
              </w:rPr>
            </w:pPr>
            <w:r>
              <w:rPr>
                <w:rFonts w:ascii="宋体" w:hAnsi="宋体" w:cs="宋体"/>
                <w:color w:val="000000" w:themeColor="text1"/>
                <w:spacing w:val="3"/>
                <w:szCs w:val="21"/>
                <w:highlight w:val="none"/>
              </w:rPr>
              <w:t>投诉单位（部门</w:t>
            </w:r>
            <w:r>
              <w:rPr>
                <w:rFonts w:ascii="宋体" w:hAnsi="宋体" w:cs="宋体"/>
                <w:color w:val="000000" w:themeColor="text1"/>
                <w:spacing w:val="-60"/>
                <w:szCs w:val="21"/>
                <w:highlight w:val="none"/>
              </w:rPr>
              <w:t>）：</w:t>
            </w:r>
          </w:p>
        </w:tc>
        <w:tc>
          <w:tcPr>
            <w:tcW w:w="1520" w:type="dxa"/>
            <w:gridSpan w:val="2"/>
            <w:shd w:val="clear" w:color="auto" w:fill="FFFFFF"/>
            <w:vAlign w:val="top"/>
          </w:tcPr>
          <w:p>
            <w:pPr>
              <w:spacing w:before="34" w:line="276" w:lineRule="auto"/>
              <w:ind w:firstLine="46"/>
              <w:rPr>
                <w:rFonts w:ascii="宋体" w:hAnsi="宋体" w:cs="宋体"/>
                <w:color w:val="000000" w:themeColor="text1"/>
                <w:szCs w:val="21"/>
                <w:highlight w:val="none"/>
              </w:rPr>
            </w:pPr>
            <w:r>
              <w:rPr>
                <w:rFonts w:ascii="宋体" w:hAnsi="宋体" w:cs="宋体"/>
                <w:color w:val="000000" w:themeColor="text1"/>
                <w:spacing w:val="-2"/>
                <w:szCs w:val="21"/>
                <w:highlight w:val="none"/>
              </w:rPr>
              <w:t>投诉人：</w:t>
            </w:r>
          </w:p>
        </w:tc>
        <w:tc>
          <w:tcPr>
            <w:tcW w:w="1513" w:type="dxa"/>
            <w:gridSpan w:val="2"/>
            <w:shd w:val="clear" w:color="auto" w:fill="FFFFFF"/>
            <w:vAlign w:val="top"/>
          </w:tcPr>
          <w:p>
            <w:pPr>
              <w:spacing w:before="34" w:line="276" w:lineRule="auto"/>
              <w:ind w:firstLine="52"/>
              <w:rPr>
                <w:rFonts w:ascii="宋体" w:hAnsi="宋体" w:cs="宋体"/>
                <w:color w:val="000000" w:themeColor="text1"/>
                <w:szCs w:val="21"/>
                <w:highlight w:val="none"/>
              </w:rPr>
            </w:pPr>
            <w:r>
              <w:rPr>
                <w:rFonts w:ascii="宋体" w:hAnsi="宋体" w:cs="宋体"/>
                <w:color w:val="000000" w:themeColor="text1"/>
                <w:spacing w:val="-2"/>
                <w:szCs w:val="21"/>
                <w:highlight w:val="none"/>
              </w:rPr>
              <w:t>证明人：</w:t>
            </w:r>
          </w:p>
        </w:tc>
        <w:tc>
          <w:tcPr>
            <w:tcW w:w="1523" w:type="dxa"/>
            <w:gridSpan w:val="2"/>
            <w:shd w:val="clear" w:color="auto" w:fill="FFFFFF"/>
            <w:vAlign w:val="top"/>
          </w:tcPr>
          <w:p>
            <w:pPr>
              <w:spacing w:before="34" w:line="276" w:lineRule="auto"/>
              <w:ind w:firstLine="61"/>
              <w:rPr>
                <w:rFonts w:ascii="宋体" w:hAnsi="宋体" w:cs="宋体"/>
                <w:color w:val="000000" w:themeColor="text1"/>
                <w:szCs w:val="21"/>
                <w:highlight w:val="none"/>
              </w:rPr>
            </w:pPr>
            <w:r>
              <w:rPr>
                <w:rFonts w:ascii="宋体" w:hAnsi="宋体" w:cs="宋体"/>
                <w:color w:val="000000" w:themeColor="text1"/>
                <w:spacing w:val="-7"/>
                <w:szCs w:val="21"/>
                <w:highlight w:val="none"/>
              </w:rPr>
              <w:t>投诉现场：</w:t>
            </w:r>
          </w:p>
        </w:tc>
        <w:tc>
          <w:tcPr>
            <w:tcW w:w="1597" w:type="dxa"/>
            <w:shd w:val="clear" w:color="auto" w:fill="FFFFFF"/>
            <w:vAlign w:val="top"/>
          </w:tcPr>
          <w:p>
            <w:pPr>
              <w:spacing w:before="34" w:line="276" w:lineRule="auto"/>
              <w:ind w:firstLine="69"/>
              <w:rPr>
                <w:rFonts w:ascii="宋体" w:hAnsi="宋体" w:cs="宋体"/>
                <w:color w:val="000000" w:themeColor="text1"/>
                <w:szCs w:val="21"/>
                <w:highlight w:val="none"/>
              </w:rPr>
            </w:pPr>
            <w:r>
              <w:rPr>
                <w:rFonts w:hint="eastAsia" w:ascii="宋体" w:hAnsi="宋体" w:cs="宋体"/>
                <w:color w:val="000000" w:themeColor="text1"/>
                <w:spacing w:val="-7"/>
                <w:szCs w:val="21"/>
                <w:highlight w:val="none"/>
                <w:lang w:val="en-US" w:eastAsia="zh-CN"/>
              </w:rPr>
              <w:t>处理</w:t>
            </w:r>
            <w:r>
              <w:rPr>
                <w:rFonts w:ascii="宋体" w:hAnsi="宋体" w:cs="宋体"/>
                <w:color w:val="000000" w:themeColor="text1"/>
                <w:spacing w:val="-7"/>
                <w:szCs w:val="21"/>
                <w:highlight w:val="none"/>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434" w:type="dxa"/>
            <w:gridSpan w:val="8"/>
            <w:shd w:val="clear" w:color="auto" w:fill="FFFFFF"/>
            <w:vAlign w:val="top"/>
          </w:tcPr>
          <w:p>
            <w:pPr>
              <w:spacing w:before="29" w:line="276" w:lineRule="auto"/>
              <w:ind w:firstLine="21"/>
              <w:rPr>
                <w:rFonts w:ascii="宋体" w:hAnsi="宋体" w:cs="宋体"/>
                <w:color w:val="000000" w:themeColor="text1"/>
                <w:szCs w:val="21"/>
                <w:highlight w:val="none"/>
              </w:rPr>
            </w:pPr>
            <w:r>
              <w:rPr>
                <w:rFonts w:hint="eastAsia" w:ascii="宋体" w:hAnsi="宋体" w:cs="宋体"/>
                <w:color w:val="000000" w:themeColor="text1"/>
                <w:spacing w:val="-7"/>
                <w:szCs w:val="21"/>
                <w:highlight w:val="none"/>
                <w:lang w:val="en-US" w:eastAsia="zh-CN"/>
              </w:rPr>
              <w:t>处理</w:t>
            </w:r>
            <w:r>
              <w:rPr>
                <w:rFonts w:ascii="宋体" w:hAnsi="宋体" w:cs="宋体"/>
                <w:color w:val="000000" w:themeColor="text1"/>
                <w:spacing w:val="-7"/>
                <w:szCs w:val="21"/>
                <w:highlight w:val="none"/>
              </w:rPr>
              <w:t>事由：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434" w:type="dxa"/>
            <w:gridSpan w:val="8"/>
            <w:shd w:val="clear" w:color="auto" w:fill="FFFFFF"/>
            <w:vAlign w:val="top"/>
          </w:tcPr>
          <w:p>
            <w:pPr>
              <w:spacing w:before="30" w:line="276" w:lineRule="auto"/>
              <w:ind w:firstLine="16"/>
              <w:rPr>
                <w:rFonts w:ascii="宋体" w:hAnsi="宋体" w:cs="宋体"/>
                <w:color w:val="000000" w:themeColor="text1"/>
                <w:szCs w:val="21"/>
                <w:highlight w:val="none"/>
              </w:rPr>
            </w:pPr>
            <w:r>
              <w:rPr>
                <w:rFonts w:ascii="宋体" w:hAnsi="宋体" w:cs="宋体"/>
                <w:color w:val="000000" w:themeColor="text1"/>
                <w:spacing w:val="-6"/>
                <w:szCs w:val="21"/>
                <w:highlight w:val="none"/>
              </w:rPr>
              <w:t>对应条款：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81" w:type="dxa"/>
            <w:shd w:val="clear" w:color="auto" w:fill="FFFFFF"/>
            <w:vAlign w:val="top"/>
          </w:tcPr>
          <w:p>
            <w:pPr>
              <w:spacing w:before="30" w:line="276" w:lineRule="auto"/>
              <w:ind w:firstLine="21"/>
              <w:rPr>
                <w:rFonts w:ascii="宋体" w:hAnsi="宋体" w:cs="宋体"/>
                <w:color w:val="000000" w:themeColor="text1"/>
                <w:szCs w:val="21"/>
                <w:highlight w:val="none"/>
              </w:rPr>
            </w:pPr>
            <w:r>
              <w:rPr>
                <w:rFonts w:ascii="宋体" w:hAnsi="宋体" w:cs="宋体"/>
                <w:color w:val="000000" w:themeColor="text1"/>
                <w:spacing w:val="-13"/>
                <w:szCs w:val="21"/>
                <w:highlight w:val="none"/>
              </w:rPr>
              <w:t>扣分：</w:t>
            </w:r>
          </w:p>
        </w:tc>
        <w:tc>
          <w:tcPr>
            <w:tcW w:w="1972" w:type="dxa"/>
            <w:gridSpan w:val="3"/>
            <w:shd w:val="clear" w:color="auto" w:fill="FFFFFF"/>
            <w:vAlign w:val="top"/>
          </w:tcPr>
          <w:p>
            <w:pPr>
              <w:spacing w:before="31" w:line="276" w:lineRule="auto"/>
              <w:ind w:firstLine="43"/>
              <w:rPr>
                <w:rFonts w:ascii="宋体" w:hAnsi="宋体" w:cs="宋体"/>
                <w:color w:val="000000" w:themeColor="text1"/>
                <w:szCs w:val="21"/>
                <w:highlight w:val="none"/>
              </w:rPr>
            </w:pPr>
            <w:r>
              <w:rPr>
                <w:rFonts w:ascii="宋体" w:hAnsi="宋体" w:cs="宋体"/>
                <w:color w:val="000000" w:themeColor="text1"/>
                <w:spacing w:val="-2"/>
                <w:position w:val="17"/>
                <w:szCs w:val="21"/>
                <w:highlight w:val="none"/>
              </w:rPr>
              <w:t>损失值：</w:t>
            </w:r>
          </w:p>
          <w:p>
            <w:pPr>
              <w:spacing w:line="276" w:lineRule="auto"/>
              <w:ind w:firstLine="41"/>
              <w:rPr>
                <w:rFonts w:ascii="宋体" w:hAnsi="宋体" w:cs="宋体"/>
                <w:color w:val="000000" w:themeColor="text1"/>
                <w:szCs w:val="21"/>
                <w:highlight w:val="none"/>
              </w:rPr>
            </w:pPr>
            <w:r>
              <w:rPr>
                <w:rFonts w:ascii="宋体" w:hAnsi="宋体" w:cs="宋体"/>
                <w:color w:val="000000" w:themeColor="text1"/>
                <w:position w:val="-2"/>
                <w:szCs w:val="21"/>
                <w:highlight w:val="none"/>
              </w:rPr>
              <w:t>¥</w:t>
            </w:r>
          </w:p>
        </w:tc>
        <w:tc>
          <w:tcPr>
            <w:tcW w:w="2118" w:type="dxa"/>
            <w:gridSpan w:val="2"/>
            <w:shd w:val="clear" w:color="auto" w:fill="FFFFFF"/>
            <w:vAlign w:val="top"/>
          </w:tcPr>
          <w:p>
            <w:pPr>
              <w:spacing w:before="31" w:line="276" w:lineRule="auto"/>
              <w:ind w:firstLine="53"/>
              <w:rPr>
                <w:rFonts w:ascii="宋体" w:hAnsi="宋体" w:cs="宋体"/>
                <w:color w:val="000000" w:themeColor="text1"/>
                <w:szCs w:val="21"/>
                <w:highlight w:val="none"/>
              </w:rPr>
            </w:pPr>
            <w:r>
              <w:rPr>
                <w:rFonts w:hint="eastAsia" w:ascii="宋体" w:hAnsi="宋体" w:cs="宋体"/>
                <w:color w:val="000000" w:themeColor="text1"/>
                <w:spacing w:val="-7"/>
                <w:position w:val="17"/>
                <w:szCs w:val="21"/>
                <w:highlight w:val="none"/>
                <w:lang w:val="en-US" w:eastAsia="zh-CN"/>
              </w:rPr>
              <w:t>扣减服务费</w:t>
            </w:r>
            <w:r>
              <w:rPr>
                <w:rFonts w:ascii="宋体" w:hAnsi="宋体" w:cs="宋体"/>
                <w:color w:val="000000" w:themeColor="text1"/>
                <w:spacing w:val="-7"/>
                <w:position w:val="17"/>
                <w:szCs w:val="21"/>
                <w:highlight w:val="none"/>
              </w:rPr>
              <w:t>金额：</w:t>
            </w:r>
          </w:p>
          <w:p>
            <w:pPr>
              <w:spacing w:line="276" w:lineRule="auto"/>
              <w:ind w:firstLine="47"/>
              <w:rPr>
                <w:rFonts w:ascii="宋体" w:hAnsi="宋体" w:cs="宋体"/>
                <w:color w:val="000000" w:themeColor="text1"/>
                <w:szCs w:val="21"/>
                <w:highlight w:val="none"/>
              </w:rPr>
            </w:pPr>
            <w:r>
              <w:rPr>
                <w:rFonts w:ascii="宋体" w:hAnsi="宋体" w:cs="宋体"/>
                <w:color w:val="000000" w:themeColor="text1"/>
                <w:position w:val="-2"/>
                <w:szCs w:val="21"/>
                <w:highlight w:val="none"/>
              </w:rPr>
              <w:t>¥</w:t>
            </w:r>
          </w:p>
        </w:tc>
        <w:tc>
          <w:tcPr>
            <w:tcW w:w="2063" w:type="dxa"/>
            <w:gridSpan w:val="2"/>
            <w:shd w:val="clear" w:color="auto" w:fill="FFFFFF"/>
            <w:vAlign w:val="top"/>
          </w:tcPr>
          <w:p>
            <w:pPr>
              <w:spacing w:before="31" w:line="276" w:lineRule="auto"/>
              <w:ind w:firstLine="58"/>
              <w:rPr>
                <w:rFonts w:ascii="宋体" w:hAnsi="宋体" w:cs="宋体"/>
                <w:color w:val="000000" w:themeColor="text1"/>
                <w:szCs w:val="21"/>
                <w:highlight w:val="none"/>
              </w:rPr>
            </w:pPr>
            <w:r>
              <w:rPr>
                <w:rFonts w:ascii="宋体" w:hAnsi="宋体" w:cs="宋体"/>
                <w:color w:val="000000" w:themeColor="text1"/>
                <w:spacing w:val="-7"/>
                <w:position w:val="17"/>
                <w:szCs w:val="21"/>
                <w:highlight w:val="none"/>
              </w:rPr>
              <w:t>合计金额：</w:t>
            </w:r>
          </w:p>
          <w:p>
            <w:pPr>
              <w:spacing w:line="276" w:lineRule="auto"/>
              <w:ind w:firstLine="55"/>
              <w:rPr>
                <w:rFonts w:ascii="宋体" w:hAnsi="宋体" w:cs="宋体"/>
                <w:color w:val="000000" w:themeColor="text1"/>
                <w:szCs w:val="21"/>
                <w:highlight w:val="none"/>
              </w:rPr>
            </w:pPr>
            <w:r>
              <w:rPr>
                <w:rFonts w:ascii="宋体" w:hAnsi="宋体" w:cs="宋体"/>
                <w:color w:val="000000" w:themeColor="text1"/>
                <w:position w:val="-2"/>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441" w:type="dxa"/>
            <w:gridSpan w:val="2"/>
            <w:shd w:val="clear" w:color="auto" w:fill="FFFFFF"/>
            <w:vAlign w:val="top"/>
          </w:tcPr>
          <w:p>
            <w:pPr>
              <w:spacing w:before="31"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物业公司被投诉人确认</w:t>
            </w:r>
          </w:p>
        </w:tc>
        <w:tc>
          <w:tcPr>
            <w:tcW w:w="4993" w:type="dxa"/>
            <w:gridSpan w:val="6"/>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41" w:type="dxa"/>
            <w:gridSpan w:val="2"/>
            <w:shd w:val="clear" w:color="auto" w:fill="FFFFFF"/>
            <w:vAlign w:val="top"/>
          </w:tcPr>
          <w:p>
            <w:pPr>
              <w:spacing w:before="31"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物业公司项目负责人确认</w:t>
            </w:r>
          </w:p>
        </w:tc>
        <w:tc>
          <w:tcPr>
            <w:tcW w:w="4993" w:type="dxa"/>
            <w:gridSpan w:val="6"/>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41" w:type="dxa"/>
            <w:gridSpan w:val="2"/>
            <w:shd w:val="clear" w:color="auto" w:fill="FFFFFF"/>
            <w:vAlign w:val="top"/>
          </w:tcPr>
          <w:p>
            <w:pPr>
              <w:spacing w:before="32"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物管组管理员确认</w:t>
            </w:r>
          </w:p>
        </w:tc>
        <w:tc>
          <w:tcPr>
            <w:tcW w:w="4993" w:type="dxa"/>
            <w:gridSpan w:val="6"/>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41" w:type="dxa"/>
            <w:gridSpan w:val="2"/>
            <w:shd w:val="clear" w:color="auto" w:fill="FFFFFF"/>
            <w:vAlign w:val="top"/>
          </w:tcPr>
          <w:p>
            <w:pPr>
              <w:spacing w:before="32" w:line="276" w:lineRule="auto"/>
              <w:ind w:firstLine="17"/>
              <w:rPr>
                <w:rFonts w:ascii="宋体" w:hAnsi="宋体" w:cs="宋体"/>
                <w:color w:val="000000" w:themeColor="text1"/>
                <w:szCs w:val="21"/>
                <w:highlight w:val="none"/>
              </w:rPr>
            </w:pPr>
            <w:r>
              <w:rPr>
                <w:rFonts w:ascii="宋体" w:hAnsi="宋体" w:cs="宋体"/>
                <w:color w:val="000000" w:themeColor="text1"/>
                <w:spacing w:val="-1"/>
                <w:szCs w:val="21"/>
                <w:highlight w:val="none"/>
              </w:rPr>
              <w:t>物管组负责人确认</w:t>
            </w:r>
          </w:p>
        </w:tc>
        <w:tc>
          <w:tcPr>
            <w:tcW w:w="4993" w:type="dxa"/>
            <w:gridSpan w:val="6"/>
            <w:shd w:val="clear" w:color="auto" w:fill="FFFFFF"/>
            <w:vAlign w:val="top"/>
          </w:tcPr>
          <w:p>
            <w:pPr>
              <w:spacing w:line="276" w:lineRule="auto"/>
              <w:rPr>
                <w:rFonts w:ascii="宋体" w:hAnsi="宋体"/>
                <w:color w:val="000000" w:themeColor="text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2281" w:type="dxa"/>
            <w:tcBorders>
              <w:right w:val="single" w:color="auto" w:sz="4" w:space="0"/>
            </w:tcBorders>
            <w:vAlign w:val="top"/>
          </w:tcPr>
          <w:p>
            <w:pPr>
              <w:spacing w:before="33" w:line="276" w:lineRule="auto"/>
              <w:ind w:firstLine="20"/>
              <w:rPr>
                <w:rFonts w:ascii="宋体" w:hAnsi="宋体" w:cs="宋体"/>
                <w:color w:val="000000" w:themeColor="text1"/>
                <w:szCs w:val="21"/>
                <w:highlight w:val="none"/>
              </w:rPr>
            </w:pPr>
            <w:r>
              <w:rPr>
                <w:rFonts w:ascii="宋体" w:hAnsi="宋体" w:cs="宋体"/>
                <w:color w:val="000000" w:themeColor="text1"/>
                <w:spacing w:val="-13"/>
                <w:szCs w:val="21"/>
                <w:highlight w:val="none"/>
              </w:rPr>
              <w:t>备注：</w:t>
            </w:r>
          </w:p>
        </w:tc>
        <w:tc>
          <w:tcPr>
            <w:tcW w:w="6153" w:type="dxa"/>
            <w:gridSpan w:val="7"/>
            <w:tcBorders>
              <w:left w:val="single" w:color="auto" w:sz="4" w:space="0"/>
            </w:tcBorders>
            <w:vAlign w:val="top"/>
          </w:tcPr>
          <w:p>
            <w:pPr>
              <w:spacing w:line="276" w:lineRule="auto"/>
              <w:rPr>
                <w:rFonts w:ascii="宋体" w:hAnsi="宋体"/>
                <w:color w:val="000000" w:themeColor="text1"/>
                <w:szCs w:val="21"/>
                <w:highlight w:val="none"/>
              </w:rPr>
            </w:pPr>
          </w:p>
          <w:p>
            <w:pPr>
              <w:spacing w:before="69" w:line="276" w:lineRule="auto"/>
              <w:ind w:left="3697" w:right="1023" w:hanging="457"/>
              <w:rPr>
                <w:rFonts w:hint="eastAsia" w:ascii="宋体" w:hAnsi="宋体" w:cs="宋体"/>
                <w:color w:val="000000" w:themeColor="text1"/>
                <w:spacing w:val="-1"/>
                <w:szCs w:val="21"/>
                <w:highlight w:val="none"/>
                <w:lang w:eastAsia="zh-CN"/>
              </w:rPr>
            </w:pPr>
            <w:r>
              <w:rPr>
                <w:rFonts w:hint="eastAsia" w:ascii="宋体" w:hAnsi="宋体" w:cs="宋体"/>
                <w:color w:val="000000" w:themeColor="text1"/>
                <w:spacing w:val="-1"/>
                <w:szCs w:val="21"/>
                <w:highlight w:val="none"/>
                <w:lang w:eastAsia="zh-CN"/>
              </w:rPr>
              <w:t>办公室</w:t>
            </w:r>
          </w:p>
          <w:p>
            <w:pPr>
              <w:spacing w:before="69" w:line="276" w:lineRule="auto"/>
              <w:ind w:left="3697" w:right="1023" w:hanging="457"/>
              <w:rPr>
                <w:rFonts w:ascii="宋体" w:hAnsi="宋体" w:cs="宋体"/>
                <w:color w:val="000000" w:themeColor="text1"/>
                <w:szCs w:val="21"/>
                <w:highlight w:val="none"/>
              </w:rPr>
            </w:pPr>
            <w:r>
              <w:rPr>
                <w:rFonts w:ascii="宋体" w:hAnsi="宋体" w:cs="宋体"/>
                <w:color w:val="000000" w:themeColor="text1"/>
                <w:spacing w:val="-7"/>
                <w:szCs w:val="21"/>
                <w:highlight w:val="none"/>
              </w:rPr>
              <w:t>年</w:t>
            </w:r>
            <w:r>
              <w:rPr>
                <w:rFonts w:hint="eastAsia" w:ascii="宋体" w:hAnsi="宋体" w:cs="宋体"/>
                <w:color w:val="000000" w:themeColor="text1"/>
                <w:spacing w:val="-7"/>
                <w:szCs w:val="21"/>
                <w:highlight w:val="none"/>
              </w:rPr>
              <w:t xml:space="preserve"> </w:t>
            </w:r>
            <w:r>
              <w:rPr>
                <w:rFonts w:ascii="宋体" w:hAnsi="宋体" w:cs="宋体"/>
                <w:color w:val="000000" w:themeColor="text1"/>
                <w:spacing w:val="-7"/>
                <w:szCs w:val="21"/>
                <w:highlight w:val="none"/>
              </w:rPr>
              <w:t xml:space="preserve">  </w:t>
            </w:r>
            <w:r>
              <w:rPr>
                <w:rFonts w:hint="eastAsia" w:ascii="宋体" w:hAnsi="宋体" w:cs="宋体"/>
                <w:color w:val="000000" w:themeColor="text1"/>
                <w:spacing w:val="-7"/>
                <w:szCs w:val="21"/>
                <w:highlight w:val="none"/>
              </w:rPr>
              <w:t xml:space="preserve"> </w:t>
            </w:r>
            <w:r>
              <w:rPr>
                <w:rFonts w:ascii="宋体" w:hAnsi="宋体" w:cs="宋体"/>
                <w:color w:val="000000" w:themeColor="text1"/>
                <w:spacing w:val="-7"/>
                <w:szCs w:val="21"/>
                <w:highlight w:val="none"/>
              </w:rPr>
              <w:t>月</w:t>
            </w:r>
            <w:r>
              <w:rPr>
                <w:rFonts w:hint="eastAsia" w:ascii="宋体" w:hAnsi="宋体" w:cs="宋体"/>
                <w:color w:val="000000" w:themeColor="text1"/>
                <w:spacing w:val="-7"/>
                <w:szCs w:val="21"/>
                <w:highlight w:val="none"/>
              </w:rPr>
              <w:t xml:space="preserve"> </w:t>
            </w:r>
            <w:r>
              <w:rPr>
                <w:rFonts w:ascii="宋体" w:hAnsi="宋体" w:cs="宋体"/>
                <w:color w:val="000000" w:themeColor="text1"/>
                <w:spacing w:val="-7"/>
                <w:szCs w:val="21"/>
                <w:highlight w:val="none"/>
              </w:rPr>
              <w:t xml:space="preserve">   日</w:t>
            </w:r>
          </w:p>
        </w:tc>
      </w:tr>
    </w:tbl>
    <w:p>
      <w:pPr>
        <w:rPr>
          <w:color w:val="000000" w:themeColor="text1"/>
          <w:highlight w:val="none"/>
        </w:rPr>
      </w:pPr>
    </w:p>
    <w:p>
      <w:pPr>
        <w:jc w:val="center"/>
        <w:rPr>
          <w:rFonts w:hint="eastAsia" w:ascii="宋体" w:hAnsi="宋体"/>
          <w:b/>
          <w:color w:val="000000" w:themeColor="text1"/>
          <w:sz w:val="36"/>
          <w:szCs w:val="36"/>
          <w:highlight w:val="none"/>
        </w:rPr>
      </w:pPr>
    </w:p>
    <w:p>
      <w:pPr>
        <w:pStyle w:val="54"/>
        <w:rPr>
          <w:rFonts w:hint="eastAsia" w:ascii="宋体" w:hAnsi="宋体"/>
          <w:b/>
          <w:color w:val="000000" w:themeColor="text1"/>
          <w:sz w:val="36"/>
          <w:szCs w:val="36"/>
          <w:highlight w:val="none"/>
        </w:rPr>
      </w:pPr>
    </w:p>
    <w:p>
      <w:pPr>
        <w:pStyle w:val="54"/>
        <w:jc w:val="center"/>
        <w:rPr>
          <w:rFonts w:hint="eastAsia" w:ascii="宋体" w:hAnsi="宋体" w:eastAsia="宋体" w:cs="宋体"/>
          <w:b/>
          <w:color w:val="000000" w:themeColor="text1"/>
          <w:sz w:val="44"/>
          <w:szCs w:val="44"/>
          <w:highlight w:val="none"/>
          <w:lang w:eastAsia="zh-CN"/>
        </w:rPr>
      </w:pPr>
    </w:p>
    <w:p>
      <w:pPr>
        <w:pStyle w:val="54"/>
        <w:jc w:val="center"/>
        <w:rPr>
          <w:rFonts w:hint="eastAsia" w:ascii="宋体" w:hAnsi="宋体" w:eastAsia="宋体" w:cs="宋体"/>
          <w:b/>
          <w:color w:val="000000" w:themeColor="text1"/>
          <w:sz w:val="44"/>
          <w:szCs w:val="44"/>
          <w:highlight w:val="none"/>
          <w:lang w:eastAsia="zh-CN"/>
        </w:rPr>
      </w:pPr>
    </w:p>
    <w:p>
      <w:pPr>
        <w:pStyle w:val="54"/>
        <w:jc w:val="center"/>
        <w:rPr>
          <w:rFonts w:hint="eastAsia" w:ascii="宋体" w:hAnsi="宋体" w:eastAsia="宋体" w:cs="宋体"/>
          <w:b/>
          <w:color w:val="000000" w:themeColor="text1"/>
          <w:sz w:val="44"/>
          <w:szCs w:val="44"/>
          <w:highlight w:val="none"/>
          <w:lang w:eastAsia="zh-CN"/>
        </w:rPr>
      </w:pPr>
    </w:p>
    <w:p>
      <w:pPr>
        <w:rPr>
          <w:color w:val="000000" w:themeColor="text1"/>
          <w:highlight w:val="none"/>
        </w:rPr>
      </w:pPr>
    </w:p>
    <w:p>
      <w:pPr>
        <w:pStyle w:val="2"/>
        <w:rPr>
          <w:color w:val="000000" w:themeColor="text1"/>
          <w:highlight w:val="none"/>
        </w:rPr>
      </w:pPr>
    </w:p>
    <w:p>
      <w:pPr>
        <w:pStyle w:val="53"/>
        <w:numPr>
          <w:ilvl w:val="0"/>
          <w:numId w:val="0"/>
        </w:numPr>
        <w:tabs>
          <w:tab w:val="clear" w:pos="360"/>
        </w:tabs>
        <w:ind w:leftChars="0"/>
        <w:rPr>
          <w:color w:val="000000" w:themeColor="text1"/>
          <w:highlight w:val="none"/>
        </w:rPr>
      </w:pPr>
    </w:p>
    <w:p>
      <w:pPr>
        <w:rPr>
          <w:color w:val="000000" w:themeColor="text1"/>
          <w:highlight w:val="none"/>
        </w:rPr>
      </w:pPr>
    </w:p>
    <w:p>
      <w:pPr>
        <w:tabs>
          <w:tab w:val="left" w:pos="1004"/>
        </w:tabs>
        <w:spacing w:line="440" w:lineRule="exact"/>
        <w:ind w:right="31" w:rightChars="15"/>
        <w:rPr>
          <w:rFonts w:ascii="宋体" w:hAnsi="宋体"/>
          <w:b/>
          <w:bCs/>
          <w:color w:val="000000" w:themeColor="text1"/>
          <w:szCs w:val="21"/>
          <w:highlight w:val="none"/>
        </w:rPr>
        <w:sectPr>
          <w:pgSz w:w="11906" w:h="16838"/>
          <w:pgMar w:top="1418" w:right="1474" w:bottom="1418" w:left="1474" w:header="851" w:footer="851" w:gutter="0"/>
          <w:cols w:space="720" w:num="1"/>
          <w:titlePg/>
          <w:docGrid w:linePitch="312" w:charSpace="0"/>
        </w:sectPr>
      </w:pPr>
    </w:p>
    <w:p>
      <w:pPr>
        <w:pStyle w:val="3"/>
        <w:numPr>
          <w:ilvl w:val="0"/>
          <w:numId w:val="0"/>
        </w:numPr>
        <w:spacing w:beforeLines="0"/>
        <w:rPr>
          <w:color w:val="000000" w:themeColor="text1"/>
          <w:highlight w:val="none"/>
        </w:rPr>
      </w:pPr>
      <w:bookmarkStart w:id="1654" w:name="_Toc340507452"/>
      <w:bookmarkStart w:id="1655" w:name="_Toc332206718"/>
      <w:bookmarkStart w:id="1656" w:name="_Toc333237798"/>
      <w:bookmarkStart w:id="1657" w:name="_Toc333935356"/>
      <w:bookmarkStart w:id="1658" w:name="_Toc339441097"/>
      <w:bookmarkStart w:id="1659" w:name="_Toc345513911"/>
      <w:bookmarkStart w:id="1660" w:name="_Toc339020105"/>
      <w:bookmarkStart w:id="1661" w:name="_Toc339020243"/>
      <w:bookmarkStart w:id="1662" w:name="_Toc333237687"/>
      <w:bookmarkStart w:id="1663" w:name="_Toc339020025"/>
      <w:bookmarkStart w:id="1664" w:name="_Toc333238643"/>
      <w:bookmarkStart w:id="1665" w:name="_Toc330459995"/>
      <w:bookmarkStart w:id="1666" w:name="_Toc349143599"/>
      <w:bookmarkStart w:id="1667" w:name="_Toc366072539"/>
      <w:bookmarkStart w:id="1668" w:name="_Toc365985188"/>
      <w:bookmarkStart w:id="1669" w:name="_Toc336681590"/>
      <w:bookmarkStart w:id="1670" w:name="_Toc337632368"/>
      <w:bookmarkStart w:id="1671" w:name="_Toc339019899"/>
      <w:bookmarkStart w:id="1672" w:name="_Toc340677080"/>
      <w:bookmarkStart w:id="1673" w:name="_Toc342296770"/>
      <w:bookmarkStart w:id="1674" w:name="_Toc333935697"/>
      <w:bookmarkStart w:id="1675" w:name="_Toc336681945"/>
      <w:bookmarkStart w:id="1676" w:name="_Toc491658678"/>
      <w:bookmarkStart w:id="1677" w:name="_Toc350756460"/>
      <w:bookmarkStart w:id="1678" w:name="_Toc342060384"/>
      <w:bookmarkStart w:id="1679" w:name="_Toc331512908"/>
      <w:bookmarkStart w:id="1680" w:name="_Toc350438759"/>
      <w:bookmarkStart w:id="1681" w:name="_Toc365967082"/>
      <w:bookmarkStart w:id="1682" w:name="_Toc340672879"/>
      <w:bookmarkStart w:id="1683" w:name="_Toc332270356"/>
      <w:bookmarkStart w:id="1684" w:name="_Toc331684048"/>
      <w:bookmarkStart w:id="1685" w:name="_Toc500861025"/>
      <w:bookmarkStart w:id="1686" w:name="_Toc349127636"/>
      <w:bookmarkStart w:id="1687" w:name="_Toc9438"/>
      <w:bookmarkStart w:id="1688" w:name="_Toc339362310"/>
      <w:bookmarkStart w:id="1689" w:name="_Toc341348348"/>
      <w:r>
        <w:rPr>
          <w:rFonts w:hint="eastAsia"/>
          <w:color w:val="000000" w:themeColor="text1"/>
          <w:highlight w:val="none"/>
        </w:rPr>
        <w:t>第五部分</w:t>
      </w:r>
      <w:bookmarkStart w:id="1690" w:name="_Hlt97188172"/>
      <w:bookmarkEnd w:id="1690"/>
      <w:r>
        <w:rPr>
          <w:rFonts w:hint="eastAsia"/>
          <w:color w:val="000000" w:themeColor="text1"/>
          <w:highlight w:val="none"/>
        </w:rPr>
        <w:t>投标文件格式</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Start w:id="1691" w:name="_Hlt21938933"/>
      <w:bookmarkEnd w:id="1691"/>
    </w:p>
    <w:p>
      <w:pPr>
        <w:pStyle w:val="4"/>
        <w:numPr>
          <w:ilvl w:val="1"/>
          <w:numId w:val="0"/>
        </w:numPr>
        <w:rPr>
          <w:color w:val="000000" w:themeColor="text1"/>
          <w:sz w:val="24"/>
          <w:highlight w:val="none"/>
        </w:rPr>
      </w:pPr>
      <w:bookmarkStart w:id="1692" w:name="_Toc19027"/>
      <w:bookmarkStart w:id="1693" w:name="_Toc18699"/>
      <w:r>
        <w:rPr>
          <w:rFonts w:hint="eastAsia"/>
          <w:color w:val="000000" w:themeColor="text1"/>
          <w:sz w:val="24"/>
          <w:highlight w:val="none"/>
        </w:rPr>
        <w:t>资格审查封面格式</w:t>
      </w:r>
      <w:bookmarkEnd w:id="1692"/>
      <w:bookmarkEnd w:id="1693"/>
    </w:p>
    <w:p>
      <w:pPr>
        <w:pStyle w:val="5"/>
        <w:rPr>
          <w:rFonts w:hAnsi="宋体"/>
          <w:bCs/>
          <w:color w:val="000000" w:themeColor="text1"/>
          <w:sz w:val="21"/>
          <w:highlight w:val="none"/>
        </w:rPr>
      </w:pPr>
    </w:p>
    <w:p>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 xml:space="preserve">1、投标内容应当编有目录、页码，按页码排序并装订成册。  </w:t>
      </w:r>
    </w:p>
    <w:p>
      <w:pPr>
        <w:pStyle w:val="5"/>
        <w:spacing w:line="360" w:lineRule="auto"/>
        <w:rPr>
          <w:rFonts w:hAnsi="宋体"/>
          <w:b/>
          <w:color w:val="000000" w:themeColor="text1"/>
          <w:sz w:val="21"/>
          <w:szCs w:val="21"/>
          <w:highlight w:val="none"/>
        </w:rPr>
      </w:pPr>
      <w:r>
        <w:rPr>
          <w:rFonts w:hAnsi="宋体"/>
          <w:bCs/>
          <w:color w:val="000000" w:themeColor="text1"/>
          <w:sz w:val="21"/>
          <w:highlight w:val="none"/>
        </w:rPr>
        <w:t>2</w:t>
      </w:r>
      <w:r>
        <w:rPr>
          <w:rFonts w:hint="eastAsia" w:hAnsi="宋体"/>
          <w:bCs/>
          <w:color w:val="000000" w:themeColor="text1"/>
          <w:sz w:val="21"/>
          <w:highlight w:val="none"/>
        </w:rPr>
        <w:t>、文件的封面格式由投</w:t>
      </w:r>
      <w:r>
        <w:rPr>
          <w:rFonts w:hint="eastAsia" w:hAnsi="宋体"/>
          <w:bCs/>
          <w:color w:val="000000" w:themeColor="text1"/>
          <w:sz w:val="21"/>
          <w:szCs w:val="21"/>
          <w:highlight w:val="none"/>
        </w:rPr>
        <w:t>标人自拟</w:t>
      </w:r>
      <w:r>
        <w:rPr>
          <w:rFonts w:hint="eastAsia" w:hAnsi="宋体"/>
          <w:bCs/>
          <w:color w:val="000000" w:themeColor="text1"/>
          <w:sz w:val="21"/>
          <w:highlight w:val="none"/>
        </w:rPr>
        <w:t>，并应注明“投标文件、项目编号、项目名称、投标人名称及地址、法定代表人（负责人）或授权代理人、联系电话、传真、邮编，并加盖投标人公章。</w:t>
      </w: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spacing w:line="440" w:lineRule="exact"/>
        <w:jc w:val="center"/>
        <w:rPr>
          <w:rFonts w:hAnsi="宋体"/>
          <w:bCs/>
          <w:color w:val="000000" w:themeColor="text1"/>
          <w:sz w:val="21"/>
          <w:highlight w:val="none"/>
        </w:rPr>
      </w:pPr>
    </w:p>
    <w:p>
      <w:pPr>
        <w:pStyle w:val="5"/>
        <w:spacing w:line="440" w:lineRule="exact"/>
        <w:jc w:val="center"/>
        <w:rPr>
          <w:rFonts w:hAnsi="宋体"/>
          <w:bCs/>
          <w:color w:val="000000" w:themeColor="text1"/>
          <w:sz w:val="21"/>
          <w:highlight w:val="none"/>
        </w:rPr>
      </w:pPr>
    </w:p>
    <w:p>
      <w:pPr>
        <w:pStyle w:val="5"/>
        <w:spacing w:line="440" w:lineRule="exact"/>
        <w:jc w:val="center"/>
        <w:rPr>
          <w:rFonts w:hAnsi="宋体"/>
          <w:bCs/>
          <w:color w:val="000000" w:themeColor="text1"/>
          <w:sz w:val="21"/>
          <w:highlight w:val="none"/>
        </w:rPr>
      </w:pPr>
    </w:p>
    <w:p>
      <w:pPr>
        <w:pStyle w:val="5"/>
        <w:spacing w:line="440" w:lineRule="exact"/>
        <w:jc w:val="center"/>
        <w:rPr>
          <w:rFonts w:hAnsi="宋体"/>
          <w:bCs/>
          <w:color w:val="000000" w:themeColor="text1"/>
          <w:sz w:val="21"/>
          <w:highlight w:val="none"/>
        </w:rPr>
      </w:pPr>
    </w:p>
    <w:p>
      <w:pPr>
        <w:pStyle w:val="5"/>
        <w:spacing w:line="360" w:lineRule="auto"/>
        <w:jc w:val="center"/>
        <w:rPr>
          <w:rFonts w:hAnsi="宋体"/>
          <w:bCs/>
          <w:color w:val="000000" w:themeColor="text1"/>
          <w:sz w:val="52"/>
          <w:szCs w:val="52"/>
          <w:highlight w:val="none"/>
        </w:rPr>
      </w:pPr>
      <w:r>
        <w:rPr>
          <w:rFonts w:hint="eastAsia" w:hAnsi="宋体"/>
          <w:b/>
          <w:bCs/>
          <w:color w:val="000000" w:themeColor="text1"/>
          <w:sz w:val="52"/>
          <w:szCs w:val="52"/>
          <w:highlight w:val="none"/>
        </w:rPr>
        <w:t>投标文件（□正本、□副本</w:t>
      </w:r>
      <w:r>
        <w:rPr>
          <w:rFonts w:hint="eastAsia" w:hAnsi="宋体"/>
          <w:bCs/>
          <w:color w:val="000000" w:themeColor="text1"/>
          <w:sz w:val="52"/>
          <w:szCs w:val="52"/>
          <w:highlight w:val="none"/>
        </w:rPr>
        <w:t>）</w:t>
      </w:r>
    </w:p>
    <w:p>
      <w:pPr>
        <w:pStyle w:val="5"/>
        <w:spacing w:line="360" w:lineRule="auto"/>
        <w:jc w:val="center"/>
        <w:rPr>
          <w:rFonts w:hAnsi="宋体"/>
          <w:bCs/>
          <w:color w:val="000000" w:themeColor="text1"/>
          <w:sz w:val="52"/>
          <w:szCs w:val="52"/>
          <w:highlight w:val="none"/>
        </w:rPr>
      </w:pPr>
      <w:r>
        <w:rPr>
          <w:rFonts w:hint="eastAsia" w:hAnsi="宋体"/>
          <w:b/>
          <w:color w:val="000000" w:themeColor="text1"/>
          <w:sz w:val="44"/>
          <w:szCs w:val="44"/>
          <w:highlight w:val="none"/>
        </w:rPr>
        <w:t>（资格审查文件）</w:t>
      </w:r>
    </w:p>
    <w:p>
      <w:pPr>
        <w:pStyle w:val="5"/>
        <w:spacing w:line="360" w:lineRule="auto"/>
        <w:jc w:val="center"/>
        <w:rPr>
          <w:rFonts w:hAnsi="宋体"/>
          <w:bCs/>
          <w:color w:val="000000" w:themeColor="text1"/>
          <w:sz w:val="52"/>
          <w:szCs w:val="52"/>
          <w:highlight w:val="none"/>
        </w:rPr>
      </w:pPr>
    </w:p>
    <w:p>
      <w:pPr>
        <w:pStyle w:val="5"/>
        <w:spacing w:line="360" w:lineRule="auto"/>
        <w:jc w:val="center"/>
        <w:rPr>
          <w:rFonts w:hAnsi="宋体"/>
          <w:bCs/>
          <w:color w:val="000000" w:themeColor="text1"/>
          <w:sz w:val="52"/>
          <w:szCs w:val="52"/>
          <w:highlight w:val="none"/>
        </w:rPr>
      </w:pPr>
    </w:p>
    <w:p>
      <w:pPr>
        <w:pStyle w:val="5"/>
        <w:spacing w:line="360" w:lineRule="auto"/>
        <w:jc w:val="center"/>
        <w:rPr>
          <w:rFonts w:hAnsi="宋体"/>
          <w:bCs/>
          <w:color w:val="000000" w:themeColor="text1"/>
          <w:sz w:val="52"/>
          <w:szCs w:val="52"/>
          <w:highlight w:val="none"/>
        </w:rPr>
      </w:pPr>
    </w:p>
    <w:p>
      <w:pPr>
        <w:pStyle w:val="5"/>
        <w:spacing w:line="360" w:lineRule="auto"/>
        <w:jc w:val="center"/>
        <w:rPr>
          <w:rFonts w:hAnsi="宋体"/>
          <w:bCs/>
          <w:color w:val="000000" w:themeColor="text1"/>
          <w:sz w:val="52"/>
          <w:szCs w:val="52"/>
          <w:highlight w:val="none"/>
        </w:rPr>
      </w:pPr>
    </w:p>
    <w:p>
      <w:pPr>
        <w:pStyle w:val="5"/>
        <w:spacing w:line="360" w:lineRule="auto"/>
        <w:jc w:val="center"/>
        <w:rPr>
          <w:rFonts w:hAnsi="宋体"/>
          <w:bCs/>
          <w:color w:val="000000" w:themeColor="text1"/>
          <w:sz w:val="52"/>
          <w:szCs w:val="52"/>
          <w:highlight w:val="none"/>
        </w:rPr>
      </w:pPr>
    </w:p>
    <w:p>
      <w:pPr>
        <w:pStyle w:val="5"/>
        <w:spacing w:line="440" w:lineRule="exact"/>
        <w:jc w:val="center"/>
        <w:rPr>
          <w:rFonts w:hAnsi="宋体"/>
          <w:bCs/>
          <w:color w:val="000000" w:themeColor="text1"/>
          <w:sz w:val="21"/>
          <w:highlight w:val="none"/>
        </w:rPr>
      </w:pPr>
    </w:p>
    <w:p>
      <w:pPr>
        <w:pStyle w:val="5"/>
        <w:spacing w:line="440" w:lineRule="exact"/>
        <w:rPr>
          <w:rFonts w:hAnsi="宋体"/>
          <w:bCs/>
          <w:color w:val="000000" w:themeColor="text1"/>
          <w:sz w:val="21"/>
          <w:highlight w:val="none"/>
        </w:rPr>
      </w:pPr>
      <w:r>
        <w:rPr>
          <w:rFonts w:hint="eastAsia" w:hAnsi="宋体"/>
          <w:bCs/>
          <w:color w:val="000000" w:themeColor="text1"/>
          <w:sz w:val="21"/>
          <w:highlight w:val="none"/>
        </w:rPr>
        <w:t>项目编号：</w:t>
      </w:r>
      <w:r>
        <w:rPr>
          <w:rFonts w:hint="eastAsia" w:hAnsi="宋体"/>
          <w:bCs/>
          <w:color w:val="000000" w:themeColor="text1"/>
          <w:sz w:val="21"/>
          <w:highlight w:val="none"/>
          <w:u w:val="single"/>
        </w:rPr>
        <w:t xml:space="preserve">  </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项目名称：</w:t>
      </w:r>
      <w:r>
        <w:rPr>
          <w:rFonts w:hint="eastAsia" w:hAnsi="宋体"/>
          <w:bCs/>
          <w:color w:val="000000" w:themeColor="text1"/>
          <w:sz w:val="21"/>
          <w:highlight w:val="none"/>
          <w:u w:val="single"/>
        </w:rPr>
        <w:t xml:space="preserve">     </w:t>
      </w:r>
      <w:r>
        <w:rPr>
          <w:rFonts w:hint="eastAsia" w:hAnsi="宋体" w:cs="宋体"/>
          <w:color w:val="000000" w:themeColor="text1"/>
          <w:sz w:val="21"/>
          <w:szCs w:val="21"/>
          <w:highlight w:val="none"/>
          <w:u w:val="single"/>
        </w:rPr>
        <w:t>采购项目名称，由投标人填写</w:t>
      </w:r>
      <w:r>
        <w:rPr>
          <w:rFonts w:hint="eastAsia" w:hAnsi="宋体" w:cs="宋体"/>
          <w:b/>
          <w:color w:val="000000" w:themeColor="text1"/>
          <w:sz w:val="21"/>
          <w:szCs w:val="21"/>
          <w:highlight w:val="none"/>
          <w:u w:val="single"/>
        </w:rPr>
        <w:t xml:space="preserve">                    </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投标人名称（公章）：</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u w:val="single"/>
          <w:lang w:val="en-US" w:eastAsia="zh-CN"/>
        </w:rPr>
        <w:t xml:space="preserve">   </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投标人地址：</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法定代表人（负责人）或授权代理人（签字）</w:t>
      </w:r>
      <w:r>
        <w:rPr>
          <w:rFonts w:hAnsi="宋体"/>
          <w:bCs/>
          <w:color w:val="000000" w:themeColor="text1"/>
          <w:sz w:val="21"/>
          <w:highlight w:val="none"/>
        </w:rPr>
        <w:t>：</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u w:val="single"/>
          <w:lang w:val="en-US" w:eastAsia="zh-CN"/>
        </w:rPr>
        <w:t xml:space="preserve">   </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联系</w:t>
      </w:r>
      <w:r>
        <w:rPr>
          <w:rFonts w:hAnsi="宋体"/>
          <w:bCs/>
          <w:color w:val="000000" w:themeColor="text1"/>
          <w:sz w:val="21"/>
          <w:highlight w:val="none"/>
        </w:rPr>
        <w:t>电话：</w:t>
      </w:r>
      <w:r>
        <w:rPr>
          <w:rFonts w:hint="eastAsia" w:hAnsi="宋体"/>
          <w:bCs/>
          <w:color w:val="000000" w:themeColor="text1"/>
          <w:sz w:val="21"/>
          <w:highlight w:val="none"/>
          <w:u w:val="single"/>
        </w:rPr>
        <w:t xml:space="preserve">                           </w:t>
      </w:r>
      <w:r>
        <w:rPr>
          <w:rFonts w:hAnsi="宋体"/>
          <w:bCs/>
          <w:color w:val="000000" w:themeColor="text1"/>
          <w:sz w:val="21"/>
          <w:highlight w:val="none"/>
        </w:rPr>
        <w:t xml:space="preserve">   </w:t>
      </w:r>
      <w:r>
        <w:rPr>
          <w:rFonts w:hint="eastAsia" w:hAnsi="宋体"/>
          <w:bCs/>
          <w:color w:val="000000" w:themeColor="text1"/>
          <w:sz w:val="21"/>
          <w:highlight w:val="none"/>
        </w:rPr>
        <w:t>传真：</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Ansi="宋体"/>
          <w:bCs/>
          <w:color w:val="000000" w:themeColor="text1"/>
          <w:sz w:val="21"/>
          <w:highlight w:val="none"/>
        </w:rPr>
        <w:t>邮编：</w:t>
      </w:r>
      <w:r>
        <w:rPr>
          <w:rFonts w:hint="eastAsia" w:hAnsi="宋体"/>
          <w:bCs/>
          <w:color w:val="000000" w:themeColor="text1"/>
          <w:sz w:val="21"/>
          <w:highlight w:val="none"/>
          <w:u w:val="single"/>
        </w:rPr>
        <w:t xml:space="preserve">                               </w:t>
      </w:r>
    </w:p>
    <w:p>
      <w:pPr>
        <w:pStyle w:val="5"/>
        <w:spacing w:line="440" w:lineRule="exact"/>
        <w:rPr>
          <w:color w:val="000000" w:themeColor="text1"/>
          <w:highlight w:val="none"/>
        </w:rPr>
      </w:pPr>
      <w:r>
        <w:rPr>
          <w:rFonts w:hint="eastAsia" w:hAnsi="宋体"/>
          <w:bCs/>
          <w:color w:val="000000" w:themeColor="text1"/>
          <w:sz w:val="21"/>
          <w:highlight w:val="none"/>
        </w:rPr>
        <w:t>编制日期：</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年</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月</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日</w:t>
      </w:r>
    </w:p>
    <w:p>
      <w:pPr>
        <w:tabs>
          <w:tab w:val="left" w:pos="1004"/>
          <w:tab w:val="left" w:pos="4267"/>
        </w:tabs>
        <w:spacing w:line="400" w:lineRule="exact"/>
        <w:rPr>
          <w:rFonts w:ascii="宋体" w:hAnsi="宋体"/>
          <w:bCs/>
          <w:color w:val="000000" w:themeColor="text1"/>
          <w:highlight w:val="none"/>
        </w:rPr>
      </w:pPr>
    </w:p>
    <w:p>
      <w:pPr>
        <w:tabs>
          <w:tab w:val="left" w:pos="1004"/>
          <w:tab w:val="left" w:pos="4267"/>
        </w:tabs>
        <w:spacing w:line="400" w:lineRule="exact"/>
        <w:rPr>
          <w:rFonts w:ascii="宋体" w:hAnsi="宋体"/>
          <w:bCs/>
          <w:color w:val="000000" w:themeColor="text1"/>
          <w:highlight w:val="none"/>
        </w:rPr>
      </w:pPr>
    </w:p>
    <w:p>
      <w:pPr>
        <w:tabs>
          <w:tab w:val="left" w:pos="1004"/>
          <w:tab w:val="left" w:pos="4267"/>
        </w:tabs>
        <w:spacing w:line="400" w:lineRule="exact"/>
        <w:rPr>
          <w:rFonts w:ascii="宋体" w:hAnsi="宋体"/>
          <w:bCs/>
          <w:color w:val="000000" w:themeColor="text1"/>
          <w:highlight w:val="none"/>
        </w:rPr>
      </w:pPr>
    </w:p>
    <w:p>
      <w:pPr>
        <w:pStyle w:val="4"/>
        <w:numPr>
          <w:ilvl w:val="7"/>
          <w:numId w:val="7"/>
        </w:numPr>
        <w:tabs>
          <w:tab w:val="clear" w:pos="720"/>
        </w:tabs>
        <w:spacing w:before="240" w:after="240" w:line="360" w:lineRule="exact"/>
        <w:ind w:left="0" w:firstLine="0"/>
        <w:rPr>
          <w:color w:val="000000" w:themeColor="text1"/>
          <w:sz w:val="24"/>
          <w:highlight w:val="none"/>
        </w:rPr>
      </w:pPr>
      <w:r>
        <w:rPr>
          <w:rFonts w:hint="eastAsia"/>
          <w:color w:val="000000" w:themeColor="text1"/>
          <w:sz w:val="24"/>
          <w:highlight w:val="none"/>
        </w:rPr>
        <w:t xml:space="preserve">  </w:t>
      </w:r>
      <w:bookmarkStart w:id="1694" w:name="_Toc1634"/>
      <w:bookmarkStart w:id="1695" w:name="_Toc31809"/>
      <w:r>
        <w:rPr>
          <w:rFonts w:hint="eastAsia"/>
          <w:color w:val="000000" w:themeColor="text1"/>
          <w:sz w:val="24"/>
          <w:highlight w:val="none"/>
        </w:rPr>
        <w:t>自查表</w:t>
      </w:r>
      <w:bookmarkEnd w:id="1694"/>
      <w:bookmarkEnd w:id="1695"/>
    </w:p>
    <w:p>
      <w:pPr>
        <w:pStyle w:val="4"/>
        <w:numPr>
          <w:ilvl w:val="1"/>
          <w:numId w:val="0"/>
        </w:numPr>
        <w:tabs>
          <w:tab w:val="left" w:pos="4320"/>
        </w:tabs>
        <w:spacing w:before="240" w:after="60" w:line="360" w:lineRule="exact"/>
        <w:rPr>
          <w:rFonts w:ascii="宋体"/>
          <w:b/>
          <w:bCs w:val="0"/>
          <w:color w:val="000000" w:themeColor="text1"/>
          <w:szCs w:val="21"/>
          <w:highlight w:val="none"/>
        </w:rPr>
      </w:pPr>
      <w:bookmarkStart w:id="1696" w:name="_Toc15898"/>
      <w:r>
        <w:rPr>
          <w:rFonts w:hint="eastAsia" w:ascii="宋体"/>
          <w:b/>
          <w:bCs w:val="0"/>
          <w:color w:val="000000" w:themeColor="text1"/>
          <w:szCs w:val="21"/>
          <w:highlight w:val="none"/>
        </w:rPr>
        <w:t xml:space="preserve"> </w:t>
      </w:r>
      <w:bookmarkStart w:id="1697" w:name="_Toc29341"/>
      <w:r>
        <w:rPr>
          <w:rFonts w:hint="eastAsia" w:ascii="宋体"/>
          <w:b/>
          <w:bCs w:val="0"/>
          <w:color w:val="000000" w:themeColor="text1"/>
          <w:szCs w:val="21"/>
          <w:highlight w:val="none"/>
        </w:rPr>
        <w:t>资格性自查表</w:t>
      </w:r>
      <w:bookmarkEnd w:id="1696"/>
      <w:bookmarkEnd w:id="1697"/>
    </w:p>
    <w:p>
      <w:pPr>
        <w:jc w:val="center"/>
        <w:rPr>
          <w:rFonts w:ascii="宋体" w:hAnsi="宋体"/>
          <w:b/>
          <w:bCs/>
          <w:color w:val="000000" w:themeColor="text1"/>
          <w:szCs w:val="21"/>
          <w:highlight w:val="none"/>
        </w:rPr>
      </w:pPr>
    </w:p>
    <w:tbl>
      <w:tblPr>
        <w:tblStyle w:val="46"/>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366"/>
        <w:gridCol w:w="3659"/>
        <w:gridCol w:w="1980"/>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3" w:type="dxa"/>
            <w:gridSpan w:val="2"/>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评审内容</w:t>
            </w:r>
          </w:p>
        </w:tc>
        <w:tc>
          <w:tcPr>
            <w:tcW w:w="3659" w:type="dxa"/>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招标文件要求</w:t>
            </w:r>
          </w:p>
        </w:tc>
        <w:tc>
          <w:tcPr>
            <w:tcW w:w="1980" w:type="dxa"/>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自查结论</w:t>
            </w:r>
          </w:p>
          <w:p>
            <w:pPr>
              <w:tabs>
                <w:tab w:val="left" w:pos="480"/>
              </w:tabs>
              <w:jc w:val="both"/>
              <w:rPr>
                <w:rFonts w:ascii="宋体" w:hAnsi="宋体"/>
                <w:bCs/>
                <w:color w:val="000000" w:themeColor="text1"/>
                <w:szCs w:val="21"/>
                <w:highlight w:val="none"/>
              </w:rPr>
            </w:pPr>
            <w:r>
              <w:rPr>
                <w:rFonts w:hint="eastAsia" w:ascii="宋体" w:hAnsi="宋体"/>
                <w:bCs/>
                <w:color w:val="000000" w:themeColor="text1"/>
                <w:szCs w:val="21"/>
                <w:highlight w:val="none"/>
              </w:rPr>
              <w:t>（通过/不通过）</w:t>
            </w:r>
          </w:p>
        </w:tc>
        <w:tc>
          <w:tcPr>
            <w:tcW w:w="2489" w:type="dxa"/>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597" w:type="dxa"/>
            <w:vMerge w:val="restart"/>
            <w:vAlign w:val="center"/>
          </w:tcPr>
          <w:p>
            <w:pPr>
              <w:rPr>
                <w:color w:val="000000" w:themeColor="text1"/>
                <w:highlight w:val="none"/>
              </w:rPr>
            </w:pPr>
            <w:r>
              <w:rPr>
                <w:rFonts w:hint="eastAsia"/>
                <w:color w:val="000000" w:themeColor="text1"/>
                <w:highlight w:val="none"/>
              </w:rPr>
              <w:t>资格性检查</w:t>
            </w:r>
          </w:p>
        </w:tc>
        <w:tc>
          <w:tcPr>
            <w:tcW w:w="1366" w:type="dxa"/>
            <w:vMerge w:val="restart"/>
            <w:vAlign w:val="center"/>
          </w:tcPr>
          <w:p>
            <w:pPr>
              <w:rPr>
                <w:color w:val="000000" w:themeColor="text1"/>
                <w:highlight w:val="none"/>
              </w:rPr>
            </w:pPr>
            <w:r>
              <w:rPr>
                <w:rFonts w:hint="eastAsia"/>
                <w:color w:val="000000" w:themeColor="text1"/>
                <w:highlight w:val="none"/>
              </w:rPr>
              <w:t>投标人资格要求</w:t>
            </w:r>
          </w:p>
        </w:tc>
        <w:tc>
          <w:tcPr>
            <w:tcW w:w="3659" w:type="dxa"/>
            <w:vAlign w:val="center"/>
          </w:tcPr>
          <w:p>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投标人应具备《中华人民共和国政府采购法》第二十二条规定的条件</w:t>
            </w:r>
          </w:p>
          <w:p>
            <w:pPr>
              <w:tabs>
                <w:tab w:val="left" w:pos="0"/>
              </w:tabs>
              <w:rPr>
                <w:rFonts w:ascii="宋体" w:hAnsi="宋体"/>
                <w:b/>
                <w:bCs/>
                <w:color w:val="000000" w:themeColor="text1"/>
                <w:szCs w:val="21"/>
                <w:highlight w:val="none"/>
              </w:rPr>
            </w:pPr>
          </w:p>
        </w:tc>
        <w:tc>
          <w:tcPr>
            <w:tcW w:w="1980" w:type="dxa"/>
            <w:vAlign w:val="center"/>
          </w:tcPr>
          <w:p>
            <w:pPr>
              <w:tabs>
                <w:tab w:val="left" w:pos="480"/>
              </w:tabs>
              <w:ind w:left="480" w:hanging="480"/>
              <w:rPr>
                <w:rFonts w:ascii="宋体" w:hAnsi="宋体"/>
                <w:b/>
                <w:bCs/>
                <w:color w:val="000000" w:themeColor="text1"/>
                <w:szCs w:val="21"/>
                <w:highlight w:val="none"/>
              </w:rPr>
            </w:pPr>
          </w:p>
        </w:tc>
        <w:tc>
          <w:tcPr>
            <w:tcW w:w="2489" w:type="dxa"/>
            <w:vAlign w:val="center"/>
          </w:tcPr>
          <w:p>
            <w:pPr>
              <w:tabs>
                <w:tab w:val="left" w:pos="0"/>
              </w:tabs>
              <w:jc w:val="center"/>
              <w:rPr>
                <w:rFonts w:ascii="宋体" w:hAnsi="宋体"/>
                <w:b/>
                <w:color w:val="000000" w:themeColor="text1"/>
                <w:szCs w:val="21"/>
                <w:highlight w:val="none"/>
              </w:rPr>
            </w:pPr>
            <w:r>
              <w:rPr>
                <w:rFonts w:hint="eastAsia" w:ascii="宋体" w:hAnsi="宋体"/>
                <w:b/>
                <w:color w:val="000000" w:themeColor="text1"/>
                <w:szCs w:val="21"/>
                <w:highlight w:val="none"/>
              </w:rPr>
              <w:t>见投标文件</w:t>
            </w:r>
          </w:p>
          <w:p>
            <w:pPr>
              <w:tabs>
                <w:tab w:val="left" w:pos="0"/>
              </w:tabs>
              <w:jc w:val="center"/>
              <w:rPr>
                <w:rFonts w:ascii="宋体" w:hAnsi="宋体"/>
                <w:b/>
                <w:color w:val="000000" w:themeColor="text1"/>
                <w:szCs w:val="21"/>
                <w:highlight w:val="none"/>
              </w:rPr>
            </w:pPr>
            <w:r>
              <w:rPr>
                <w:rFonts w:hint="eastAsia" w:ascii="宋体" w:hAnsi="宋体"/>
                <w:b/>
                <w:color w:val="000000" w:themeColor="text1"/>
                <w:szCs w:val="21"/>
                <w:highlight w:val="none"/>
              </w:rPr>
              <w:t>第（  ）页</w:t>
            </w:r>
          </w:p>
          <w:p>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要求：提交合法有效的营业执照复印件加盖公章、</w:t>
            </w:r>
            <w:r>
              <w:rPr>
                <w:rFonts w:hint="eastAsia" w:ascii="宋体" w:hAnsi="宋体"/>
                <w:color w:val="000000" w:themeColor="text1"/>
                <w:kern w:val="0"/>
                <w:szCs w:val="21"/>
                <w:highlight w:val="none"/>
              </w:rPr>
              <w:t>财务报表</w:t>
            </w:r>
            <w:r>
              <w:rPr>
                <w:rFonts w:hint="eastAsia" w:ascii="宋体" w:hAnsi="宋体"/>
                <w:color w:val="000000" w:themeColor="text1"/>
                <w:szCs w:val="21"/>
                <w:highlight w:val="none"/>
              </w:rPr>
              <w:t>复印件加盖公章、缴税证明复印件加盖公章、社会保险证明复印件加盖公章、无重大违法记录声明函原件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597" w:type="dxa"/>
            <w:vMerge w:val="continue"/>
            <w:vAlign w:val="center"/>
          </w:tcPr>
          <w:p>
            <w:pPr>
              <w:tabs>
                <w:tab w:val="left" w:pos="480"/>
              </w:tabs>
              <w:ind w:left="480" w:hanging="480"/>
              <w:rPr>
                <w:rFonts w:hint="eastAsia" w:ascii="宋体" w:hAnsi="宋体"/>
                <w:color w:val="000000" w:themeColor="text1"/>
                <w:szCs w:val="21"/>
                <w:highlight w:val="none"/>
              </w:rPr>
            </w:pPr>
          </w:p>
        </w:tc>
        <w:tc>
          <w:tcPr>
            <w:tcW w:w="1366" w:type="dxa"/>
            <w:vMerge w:val="continue"/>
            <w:vAlign w:val="center"/>
          </w:tcPr>
          <w:p>
            <w:pPr>
              <w:tabs>
                <w:tab w:val="left" w:pos="146"/>
              </w:tabs>
              <w:ind w:left="146"/>
              <w:rPr>
                <w:rFonts w:hint="eastAsia" w:ascii="宋体" w:hAnsi="宋体"/>
                <w:color w:val="000000" w:themeColor="text1"/>
                <w:szCs w:val="21"/>
                <w:highlight w:val="none"/>
              </w:rPr>
            </w:pPr>
          </w:p>
        </w:tc>
        <w:tc>
          <w:tcPr>
            <w:tcW w:w="3659" w:type="dxa"/>
            <w:vAlign w:val="center"/>
          </w:tcPr>
          <w:p>
            <w:pPr>
              <w:tabs>
                <w:tab w:val="left" w:pos="0"/>
              </w:tabs>
              <w:rPr>
                <w:rFonts w:hint="eastAsia" w:ascii="宋体" w:hAnsi="宋体" w:eastAsia="宋体"/>
                <w:b/>
                <w:bCs/>
                <w:color w:val="000000" w:themeColor="text1"/>
                <w:szCs w:val="21"/>
                <w:highlight w:val="none"/>
                <w:lang w:eastAsia="zh-CN"/>
              </w:rPr>
            </w:pPr>
            <w:r>
              <w:rPr>
                <w:rFonts w:ascii="宋体" w:hAnsi="宋体" w:cs="Futura-Heavy"/>
                <w:color w:val="000000" w:themeColor="text1"/>
                <w:szCs w:val="21"/>
                <w:highlight w:val="none"/>
                <w:shd w:val="clear" w:color="auto" w:fill="FFFFFF"/>
              </w:rPr>
              <w:t>为采购项目提供整体设计、规范编制或者项目管理、监理、检测等服务的供应商，不再参加该采购项目的其他采购活动。（</w:t>
            </w:r>
            <w:r>
              <w:rPr>
                <w:rFonts w:hint="eastAsia" w:ascii="宋体" w:hAnsi="宋体"/>
                <w:color w:val="000000" w:themeColor="text1"/>
                <w:szCs w:val="21"/>
                <w:highlight w:val="none"/>
                <w:lang w:val="en-US" w:eastAsia="zh-CN"/>
              </w:rPr>
              <w:t>提供《投标函》</w:t>
            </w:r>
            <w:r>
              <w:rPr>
                <w:rFonts w:ascii="宋体" w:hAnsi="宋体" w:cs="Futura-Heavy"/>
                <w:color w:val="000000" w:themeColor="text1"/>
                <w:szCs w:val="21"/>
                <w:highlight w:val="none"/>
                <w:shd w:val="clear" w:color="auto" w:fill="FFFFFF"/>
              </w:rPr>
              <w:t>）</w:t>
            </w:r>
          </w:p>
        </w:tc>
        <w:tc>
          <w:tcPr>
            <w:tcW w:w="1980" w:type="dxa"/>
            <w:vAlign w:val="center"/>
          </w:tcPr>
          <w:p>
            <w:pPr>
              <w:tabs>
                <w:tab w:val="left" w:pos="480"/>
              </w:tabs>
              <w:ind w:left="480" w:hanging="480"/>
              <w:rPr>
                <w:rFonts w:ascii="宋体" w:hAnsi="宋体"/>
                <w:b/>
                <w:bCs/>
                <w:color w:val="000000" w:themeColor="text1"/>
                <w:szCs w:val="21"/>
                <w:highlight w:val="none"/>
              </w:rPr>
            </w:pPr>
          </w:p>
        </w:tc>
        <w:tc>
          <w:tcPr>
            <w:tcW w:w="2489"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hint="eastAsia" w:ascii="宋体" w:hAnsi="宋体"/>
                <w:color w:val="000000" w:themeColor="text1"/>
                <w:szCs w:val="21"/>
                <w:highlight w:val="none"/>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97" w:type="dxa"/>
            <w:vMerge w:val="continue"/>
            <w:vAlign w:val="center"/>
          </w:tcPr>
          <w:p>
            <w:pPr>
              <w:tabs>
                <w:tab w:val="left" w:pos="480"/>
              </w:tabs>
              <w:ind w:left="480" w:hanging="480"/>
              <w:jc w:val="center"/>
              <w:rPr>
                <w:rFonts w:ascii="宋体" w:hAnsi="宋体"/>
                <w:color w:val="000000" w:themeColor="text1"/>
                <w:szCs w:val="21"/>
                <w:highlight w:val="none"/>
              </w:rPr>
            </w:pPr>
          </w:p>
        </w:tc>
        <w:tc>
          <w:tcPr>
            <w:tcW w:w="1366" w:type="dxa"/>
            <w:vMerge w:val="continue"/>
            <w:vAlign w:val="center"/>
          </w:tcPr>
          <w:p>
            <w:pPr>
              <w:tabs>
                <w:tab w:val="left" w:pos="146"/>
              </w:tabs>
              <w:ind w:left="146"/>
              <w:rPr>
                <w:rFonts w:ascii="宋体" w:hAnsi="宋体"/>
                <w:color w:val="000000" w:themeColor="text1"/>
                <w:szCs w:val="21"/>
                <w:highlight w:val="none"/>
              </w:rPr>
            </w:pPr>
          </w:p>
        </w:tc>
        <w:tc>
          <w:tcPr>
            <w:tcW w:w="3659" w:type="dxa"/>
            <w:vAlign w:val="center"/>
          </w:tcPr>
          <w:p>
            <w:pPr>
              <w:tabs>
                <w:tab w:val="left" w:pos="0"/>
              </w:tabs>
              <w:rPr>
                <w:rFonts w:ascii="宋体" w:hAnsi="宋体"/>
                <w:color w:val="000000" w:themeColor="text1"/>
                <w:szCs w:val="21"/>
                <w:highlight w:val="none"/>
              </w:rPr>
            </w:pPr>
            <w:r>
              <w:rPr>
                <w:rFonts w:ascii="宋体" w:hAnsi="宋体" w:cs="Futura-Heavy"/>
                <w:color w:val="000000" w:themeColor="text1"/>
                <w:szCs w:val="21"/>
                <w:highlight w:val="none"/>
                <w:shd w:val="clear" w:color="auto" w:fill="FFFFFF"/>
              </w:rPr>
              <w:t>单位负责人为同一人或者存在直接控股、管理关系的不同供应商，不得参加同一合同项下的政府采购活动。（</w:t>
            </w:r>
            <w:r>
              <w:rPr>
                <w:rFonts w:hint="eastAsia" w:ascii="宋体" w:hAnsi="宋体"/>
                <w:color w:val="000000" w:themeColor="text1"/>
                <w:szCs w:val="21"/>
                <w:highlight w:val="none"/>
                <w:lang w:val="en-US" w:eastAsia="zh-CN"/>
              </w:rPr>
              <w:t>提供《投标函》</w:t>
            </w:r>
            <w:r>
              <w:rPr>
                <w:rFonts w:ascii="宋体" w:hAnsi="宋体" w:cs="Futura-Heavy"/>
                <w:color w:val="000000" w:themeColor="text1"/>
                <w:szCs w:val="21"/>
                <w:highlight w:val="none"/>
                <w:shd w:val="clear" w:color="auto" w:fill="FFFFFF"/>
              </w:rPr>
              <w:t>）</w:t>
            </w:r>
          </w:p>
        </w:tc>
        <w:tc>
          <w:tcPr>
            <w:tcW w:w="1980" w:type="dxa"/>
            <w:vAlign w:val="center"/>
          </w:tcPr>
          <w:p>
            <w:pPr>
              <w:tabs>
                <w:tab w:val="left" w:pos="480"/>
              </w:tabs>
              <w:ind w:left="480" w:hanging="480"/>
              <w:rPr>
                <w:rFonts w:ascii="宋体" w:hAnsi="宋体"/>
                <w:color w:val="000000" w:themeColor="text1"/>
                <w:szCs w:val="21"/>
                <w:highlight w:val="none"/>
              </w:rPr>
            </w:pPr>
          </w:p>
        </w:tc>
        <w:tc>
          <w:tcPr>
            <w:tcW w:w="2489"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2" w:hRule="atLeast"/>
          <w:jc w:val="center"/>
        </w:trPr>
        <w:tc>
          <w:tcPr>
            <w:tcW w:w="597" w:type="dxa"/>
            <w:vMerge w:val="continue"/>
            <w:vAlign w:val="center"/>
          </w:tcPr>
          <w:p>
            <w:pPr>
              <w:tabs>
                <w:tab w:val="left" w:pos="480"/>
              </w:tabs>
              <w:ind w:left="480" w:hanging="480"/>
              <w:jc w:val="center"/>
              <w:rPr>
                <w:rFonts w:ascii="宋体" w:hAnsi="宋体"/>
                <w:color w:val="000000" w:themeColor="text1"/>
                <w:szCs w:val="21"/>
                <w:highlight w:val="none"/>
              </w:rPr>
            </w:pPr>
          </w:p>
        </w:tc>
        <w:tc>
          <w:tcPr>
            <w:tcW w:w="1366" w:type="dxa"/>
            <w:vMerge w:val="continue"/>
            <w:vAlign w:val="center"/>
          </w:tcPr>
          <w:p>
            <w:pPr>
              <w:tabs>
                <w:tab w:val="left" w:pos="146"/>
              </w:tabs>
              <w:ind w:left="146"/>
              <w:rPr>
                <w:rFonts w:ascii="宋体" w:hAnsi="宋体"/>
                <w:color w:val="000000" w:themeColor="text1"/>
                <w:szCs w:val="21"/>
                <w:highlight w:val="none"/>
              </w:rPr>
            </w:pPr>
          </w:p>
        </w:tc>
        <w:tc>
          <w:tcPr>
            <w:tcW w:w="3659" w:type="dxa"/>
            <w:vAlign w:val="center"/>
          </w:tcPr>
          <w:p>
            <w:pPr>
              <w:widowControl w:val="0"/>
              <w:shd w:val="clear" w:color="auto" w:fill="FFFFFF"/>
              <w:wordWrap/>
              <w:adjustRightInd/>
              <w:spacing w:line="240" w:lineRule="auto"/>
              <w:jc w:val="left"/>
              <w:textAlignment w:val="auto"/>
              <w:rPr>
                <w:rFonts w:ascii="宋体" w:hAnsi="宋体" w:cs="Futura-Heavy"/>
                <w:color w:val="000000" w:themeColor="text1"/>
                <w:szCs w:val="21"/>
                <w:highlight w:val="none"/>
                <w:shd w:val="clear" w:color="auto" w:fill="FFFFFF"/>
              </w:rPr>
            </w:pPr>
            <w:r>
              <w:rPr>
                <w:rFonts w:ascii="宋体" w:hAnsi="宋体" w:cs="Futura-Heavy"/>
                <w:color w:val="000000" w:themeColor="text1"/>
                <w:szCs w:val="21"/>
                <w:highlight w:val="none"/>
                <w:shd w:val="clear" w:color="auto" w:fill="FFFFFF"/>
              </w:rPr>
              <w:t>投标人未被列入“信用中国”网站(</w:t>
            </w:r>
            <w:r>
              <w:rPr>
                <w:rFonts w:eastAsia="等线"/>
                <w:color w:val="000000" w:themeColor="text1"/>
                <w:szCs w:val="20"/>
                <w:highlight w:val="none"/>
              </w:rPr>
              <w:fldChar w:fldCharType="begin"/>
            </w:r>
            <w:r>
              <w:rPr>
                <w:color w:val="000000" w:themeColor="text1"/>
                <w:highlight w:val="none"/>
              </w:rPr>
              <w:instrText xml:space="preserve"> HYPERLINK "http://www.creditchina.gov.cn" </w:instrText>
            </w:r>
            <w:r>
              <w:rPr>
                <w:rFonts w:eastAsia="等线"/>
                <w:color w:val="000000" w:themeColor="text1"/>
                <w:szCs w:val="20"/>
                <w:highlight w:val="none"/>
              </w:rPr>
              <w:fldChar w:fldCharType="separate"/>
            </w:r>
            <w:r>
              <w:rPr>
                <w:rStyle w:val="51"/>
                <w:rFonts w:ascii="宋体" w:hAnsi="宋体" w:cs="Futura-Heavy"/>
                <w:color w:val="000000" w:themeColor="text1"/>
                <w:szCs w:val="21"/>
                <w:highlight w:val="none"/>
                <w:shd w:val="clear" w:color="auto" w:fill="FFFFFF"/>
              </w:rPr>
              <w:t>www.creditchina.gov.cn</w:t>
            </w:r>
            <w:r>
              <w:rPr>
                <w:rFonts w:ascii="宋体" w:hAnsi="宋体" w:cs="Futura-Heavy"/>
                <w:color w:val="000000" w:themeColor="text1"/>
                <w:szCs w:val="21"/>
                <w:highlight w:val="none"/>
                <w:shd w:val="clear" w:color="auto" w:fill="FFFFFF"/>
              </w:rPr>
              <w:fldChar w:fldCharType="end"/>
            </w:r>
            <w:r>
              <w:rPr>
                <w:rFonts w:ascii="宋体" w:hAnsi="宋体" w:cs="Futura-Heavy"/>
                <w:color w:val="000000" w:themeColor="text1"/>
                <w:szCs w:val="21"/>
                <w:highlight w:val="none"/>
                <w:shd w:val="clear" w:color="auto" w:fill="FFFFFF"/>
              </w:rPr>
              <w:t xml:space="preserve">)以下任意名单之一：①失信被执行人名单；②重大税收违法案件当事人名单；③政府采购严重违法失信名单。同时，不处于中国政府采购网（www.ccgp.gov.cn </w:t>
            </w:r>
            <w:r>
              <w:rPr>
                <w:rFonts w:hint="eastAsia" w:ascii="宋体" w:hAnsi="宋体" w:cs="Futura-Heavy"/>
                <w:color w:val="000000" w:themeColor="text1"/>
                <w:szCs w:val="21"/>
                <w:highlight w:val="none"/>
                <w:shd w:val="clear" w:color="auto" w:fill="FFFFFF"/>
              </w:rPr>
              <w:t>）“政府采购严重违法失信行为信息记录”中的禁止参加政府采购活动期间。（以采购代理机构于评审当天在上述网站查询结果为准，如在上述网站查询结果均显示没有相关记录，视为没有上述不良信用记录。同时对信用信息查询记录和证据截图存档。如相关失信记录已失效，供应商须提供相关证明资料。）</w:t>
            </w:r>
          </w:p>
        </w:tc>
        <w:tc>
          <w:tcPr>
            <w:tcW w:w="1980" w:type="dxa"/>
            <w:vAlign w:val="center"/>
          </w:tcPr>
          <w:p>
            <w:pPr>
              <w:tabs>
                <w:tab w:val="left" w:pos="480"/>
              </w:tabs>
              <w:ind w:left="480" w:hanging="480"/>
              <w:rPr>
                <w:rFonts w:ascii="宋体" w:hAnsi="宋体"/>
                <w:color w:val="000000" w:themeColor="text1"/>
                <w:szCs w:val="21"/>
                <w:highlight w:val="none"/>
              </w:rPr>
            </w:pPr>
          </w:p>
        </w:tc>
        <w:tc>
          <w:tcPr>
            <w:tcW w:w="2489"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hint="eastAsia" w:ascii="宋体" w:hAnsi="宋体"/>
                <w:color w:val="000000" w:themeColor="text1"/>
                <w:szCs w:val="21"/>
                <w:highlight w:val="none"/>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597" w:type="dxa"/>
            <w:vMerge w:val="continue"/>
            <w:vAlign w:val="center"/>
          </w:tcPr>
          <w:p>
            <w:pPr>
              <w:tabs>
                <w:tab w:val="left" w:pos="480"/>
              </w:tabs>
              <w:ind w:left="480" w:hanging="480"/>
              <w:jc w:val="center"/>
              <w:rPr>
                <w:rFonts w:ascii="宋体" w:hAnsi="宋体"/>
                <w:color w:val="000000" w:themeColor="text1"/>
                <w:szCs w:val="21"/>
                <w:highlight w:val="none"/>
              </w:rPr>
            </w:pPr>
          </w:p>
        </w:tc>
        <w:tc>
          <w:tcPr>
            <w:tcW w:w="1366" w:type="dxa"/>
            <w:vAlign w:val="center"/>
          </w:tcPr>
          <w:p>
            <w:pPr>
              <w:tabs>
                <w:tab w:val="left" w:pos="146"/>
              </w:tabs>
              <w:rPr>
                <w:rFonts w:ascii="宋体" w:hAnsi="宋体"/>
                <w:color w:val="000000" w:themeColor="text1"/>
                <w:szCs w:val="21"/>
                <w:highlight w:val="none"/>
              </w:rPr>
            </w:pPr>
            <w:r>
              <w:rPr>
                <w:rFonts w:hint="eastAsia" w:ascii="宋体" w:hAnsi="宋体" w:cs="Futura-Heavy"/>
                <w:color w:val="000000" w:themeColor="text1"/>
                <w:szCs w:val="21"/>
                <w:highlight w:val="none"/>
                <w:shd w:val="clear" w:color="auto" w:fill="FFFFFF"/>
              </w:rPr>
              <w:t>本项目属于专门面向中小企业采购</w:t>
            </w:r>
          </w:p>
        </w:tc>
        <w:tc>
          <w:tcPr>
            <w:tcW w:w="3659" w:type="dxa"/>
            <w:vAlign w:val="center"/>
          </w:tcPr>
          <w:p>
            <w:pPr>
              <w:tabs>
                <w:tab w:val="left" w:pos="0"/>
              </w:tabs>
              <w:jc w:val="both"/>
              <w:rPr>
                <w:rFonts w:hint="eastAsia" w:ascii="宋体" w:hAnsi="宋体" w:eastAsia="宋体" w:cs="Futura-Heavy"/>
                <w:color w:val="000000" w:themeColor="text1"/>
                <w:szCs w:val="21"/>
                <w:highlight w:val="none"/>
                <w:shd w:val="clear" w:color="auto" w:fill="FFFFFF"/>
                <w:lang w:val="en-US" w:eastAsia="zh-CN"/>
              </w:rPr>
            </w:pPr>
            <w:r>
              <w:rPr>
                <w:rFonts w:hint="eastAsia"/>
                <w:color w:val="000000" w:themeColor="text1"/>
                <w:highlight w:val="none"/>
                <w:lang w:eastAsia="zh-CN"/>
              </w:rPr>
              <w:t>本项目属于专门面向中小企业采购。为落实《政府采购促进中小企业发展管理办法》（财库〔2020〕46号）政策，投标人为中型企业的，必须承诺中标后分包一定比例给小微企业，其中分包给小微企业的合同金额比例不低于 60%。（提供《分包意向协议书》或《分包承诺书》）。</w:t>
            </w:r>
            <w:r>
              <w:rPr>
                <w:rFonts w:hint="eastAsia"/>
                <w:color w:val="000000" w:themeColor="text1"/>
                <w:highlight w:val="none"/>
              </w:rPr>
              <w:t>（所属行业为：物业管理）</w:t>
            </w:r>
          </w:p>
        </w:tc>
        <w:tc>
          <w:tcPr>
            <w:tcW w:w="1980" w:type="dxa"/>
            <w:vAlign w:val="center"/>
          </w:tcPr>
          <w:p>
            <w:pPr>
              <w:tabs>
                <w:tab w:val="left" w:pos="480"/>
              </w:tabs>
              <w:ind w:left="480" w:hanging="480"/>
              <w:rPr>
                <w:rFonts w:ascii="宋体" w:hAnsi="宋体"/>
                <w:color w:val="000000" w:themeColor="text1"/>
                <w:szCs w:val="21"/>
                <w:highlight w:val="none"/>
              </w:rPr>
            </w:pPr>
          </w:p>
        </w:tc>
        <w:tc>
          <w:tcPr>
            <w:tcW w:w="2489"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hint="eastAsia" w:ascii="宋体" w:hAnsi="宋体"/>
                <w:color w:val="000000" w:themeColor="text1"/>
                <w:szCs w:val="21"/>
                <w:highlight w:val="none"/>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597" w:type="dxa"/>
            <w:vMerge w:val="continue"/>
            <w:vAlign w:val="center"/>
          </w:tcPr>
          <w:p>
            <w:pPr>
              <w:tabs>
                <w:tab w:val="left" w:pos="480"/>
              </w:tabs>
              <w:ind w:left="480" w:hanging="480"/>
              <w:jc w:val="center"/>
              <w:rPr>
                <w:rFonts w:ascii="宋体" w:hAnsi="宋体"/>
                <w:color w:val="000000" w:themeColor="text1"/>
                <w:szCs w:val="21"/>
                <w:highlight w:val="none"/>
              </w:rPr>
            </w:pPr>
          </w:p>
        </w:tc>
        <w:tc>
          <w:tcPr>
            <w:tcW w:w="1366" w:type="dxa"/>
            <w:vAlign w:val="center"/>
          </w:tcPr>
          <w:p>
            <w:pPr>
              <w:tabs>
                <w:tab w:val="left" w:pos="146"/>
              </w:tabs>
              <w:rPr>
                <w:rFonts w:ascii="宋体" w:hAnsi="宋体"/>
                <w:b/>
                <w:bCs/>
                <w:color w:val="000000" w:themeColor="text1"/>
                <w:szCs w:val="21"/>
                <w:highlight w:val="none"/>
              </w:rPr>
            </w:pPr>
            <w:r>
              <w:rPr>
                <w:rFonts w:hint="eastAsia" w:ascii="宋体" w:hAnsi="宋体"/>
                <w:color w:val="000000" w:themeColor="text1"/>
                <w:szCs w:val="21"/>
                <w:highlight w:val="none"/>
              </w:rPr>
              <w:t>不接受联合体投标</w:t>
            </w:r>
          </w:p>
        </w:tc>
        <w:tc>
          <w:tcPr>
            <w:tcW w:w="3659" w:type="dxa"/>
            <w:vAlign w:val="center"/>
          </w:tcPr>
          <w:p>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按招标文件要求</w:t>
            </w:r>
          </w:p>
        </w:tc>
        <w:tc>
          <w:tcPr>
            <w:tcW w:w="1980" w:type="dxa"/>
            <w:vAlign w:val="center"/>
          </w:tcPr>
          <w:p>
            <w:pPr>
              <w:tabs>
                <w:tab w:val="left" w:pos="480"/>
              </w:tabs>
              <w:ind w:left="-107" w:leftChars="-51" w:firstLine="106"/>
              <w:rPr>
                <w:rFonts w:ascii="宋体" w:hAnsi="宋体"/>
                <w:b/>
                <w:bCs/>
                <w:color w:val="000000" w:themeColor="text1"/>
                <w:szCs w:val="21"/>
                <w:highlight w:val="none"/>
              </w:rPr>
            </w:pPr>
          </w:p>
        </w:tc>
        <w:tc>
          <w:tcPr>
            <w:tcW w:w="2489"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bl>
    <w:p>
      <w:pPr>
        <w:tabs>
          <w:tab w:val="center" w:pos="4483"/>
        </w:tabs>
        <w:ind w:left="315" w:leftChars="50" w:hanging="210" w:hangingChars="100"/>
        <w:rPr>
          <w:rFonts w:ascii="宋体" w:hAnsi="宋体"/>
          <w:color w:val="000000" w:themeColor="text1"/>
          <w:szCs w:val="21"/>
          <w:highlight w:val="none"/>
        </w:rPr>
      </w:pPr>
    </w:p>
    <w:p>
      <w:pPr>
        <w:tabs>
          <w:tab w:val="center" w:pos="4483"/>
        </w:tabs>
        <w:ind w:left="525" w:leftChars="50" w:hanging="420" w:hangingChars="200"/>
        <w:rPr>
          <w:rFonts w:ascii="宋体" w:hAnsi="宋体"/>
          <w:color w:val="000000" w:themeColor="text1"/>
          <w:szCs w:val="21"/>
          <w:highlight w:val="none"/>
        </w:rPr>
      </w:pPr>
      <w:r>
        <w:rPr>
          <w:rFonts w:hint="eastAsia" w:ascii="宋体" w:hAnsi="宋体"/>
          <w:color w:val="000000" w:themeColor="text1"/>
          <w:szCs w:val="21"/>
          <w:highlight w:val="none"/>
        </w:rPr>
        <w:t>注：以上材料将作为投标人资格性审核的重要内容之一，投标人必须严格按照其内容及序列要求在投标文件中对应如实提供，对缺漏和不符合项或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rPr>
        <w:t>提交的资料字迹模糊不清而现场无法提供原件核实的</w:t>
      </w:r>
      <w:r>
        <w:rPr>
          <w:rFonts w:hint="eastAsia" w:ascii="宋体" w:hAnsi="宋体"/>
          <w:color w:val="000000" w:themeColor="text1"/>
          <w:szCs w:val="21"/>
          <w:highlight w:val="none"/>
        </w:rPr>
        <w:t>将会直接导致无效投标。</w:t>
      </w:r>
      <w:r>
        <w:rPr>
          <w:rFonts w:hint="eastAsia" w:ascii="宋体" w:hAnsi="宋体"/>
          <w:bCs/>
          <w:color w:val="000000" w:themeColor="text1"/>
          <w:szCs w:val="21"/>
          <w:highlight w:val="none"/>
        </w:rPr>
        <w:t>不能继续参与后续评标，有效投标人少于3家的将导致废标。废标后，除采购任务取消情形外，应当重新组织采购。</w:t>
      </w:r>
      <w:r>
        <w:rPr>
          <w:rFonts w:hint="eastAsia" w:ascii="宋体" w:hAnsi="宋体"/>
          <w:color w:val="000000" w:themeColor="text1"/>
          <w:szCs w:val="21"/>
          <w:highlight w:val="none"/>
        </w:rPr>
        <w:t>在对应的自查结论中填“通过”或“不通过”。</w:t>
      </w:r>
    </w:p>
    <w:p>
      <w:pPr>
        <w:tabs>
          <w:tab w:val="center" w:pos="4483"/>
        </w:tabs>
        <w:ind w:left="525" w:leftChars="50" w:hanging="420" w:hangingChars="200"/>
        <w:rPr>
          <w:rFonts w:ascii="宋体" w:hAnsi="宋体"/>
          <w:bCs/>
          <w:color w:val="000000" w:themeColor="text1"/>
          <w:szCs w:val="21"/>
          <w:highlight w:val="none"/>
        </w:rPr>
      </w:pPr>
      <w:r>
        <w:rPr>
          <w:rFonts w:ascii="宋体" w:hAnsi="宋体"/>
          <w:bCs/>
          <w:color w:val="000000" w:themeColor="text1"/>
          <w:szCs w:val="21"/>
          <w:highlight w:val="none"/>
        </w:rPr>
        <w:t xml:space="preserve">   </w:t>
      </w:r>
    </w:p>
    <w:p>
      <w:pPr>
        <w:adjustRightInd w:val="0"/>
        <w:snapToGrid w:val="0"/>
        <w:spacing w:line="300" w:lineRule="auto"/>
        <w:rPr>
          <w:color w:val="000000" w:themeColor="text1"/>
          <w:szCs w:val="21"/>
          <w:highlight w:val="none"/>
        </w:rPr>
      </w:pPr>
    </w:p>
    <w:p>
      <w:pPr>
        <w:adjustRightInd w:val="0"/>
        <w:snapToGrid w:val="0"/>
        <w:spacing w:line="300" w:lineRule="auto"/>
        <w:rPr>
          <w:rFonts w:ascii="宋体" w:hAnsi="宋体"/>
          <w:color w:val="000000" w:themeColor="text1"/>
          <w:szCs w:val="21"/>
          <w:highlight w:val="none"/>
          <w:u w:val="single"/>
        </w:rPr>
      </w:pPr>
      <w:r>
        <w:rPr>
          <w:rFonts w:hint="eastAsia"/>
          <w:color w:val="000000" w:themeColor="text1"/>
          <w:szCs w:val="21"/>
          <w:highlight w:val="none"/>
        </w:rPr>
        <w:t>投标人法定代表人（负责人）或授权代理人（签字）：</w:t>
      </w:r>
      <w:r>
        <w:rPr>
          <w:rFonts w:hint="eastAsia"/>
          <w:color w:val="000000" w:themeColor="text1"/>
          <w:szCs w:val="21"/>
          <w:highlight w:val="none"/>
          <w:u w:val="single"/>
        </w:rPr>
        <w:t xml:space="preserve">          </w:t>
      </w:r>
    </w:p>
    <w:p>
      <w:pPr>
        <w:adjustRightInd w:val="0"/>
        <w:snapToGrid w:val="0"/>
        <w:spacing w:line="300" w:lineRule="auto"/>
        <w:rPr>
          <w:rFonts w:ascii="宋体" w:hAnsi="宋体"/>
          <w:color w:val="000000" w:themeColor="text1"/>
          <w:szCs w:val="21"/>
          <w:highlight w:val="none"/>
          <w:u w:val="single"/>
        </w:rPr>
      </w:pPr>
      <w:r>
        <w:rPr>
          <w:rFonts w:hint="eastAsia" w:ascii="宋体" w:hAnsi="宋体"/>
          <w:color w:val="000000" w:themeColor="text1"/>
          <w:szCs w:val="21"/>
          <w:highlight w:val="none"/>
        </w:rPr>
        <w:t>投标人名称（签章）：</w:t>
      </w:r>
      <w:r>
        <w:rPr>
          <w:rFonts w:hint="eastAsia" w:ascii="宋体" w:hAnsi="宋体"/>
          <w:color w:val="000000" w:themeColor="text1"/>
          <w:szCs w:val="21"/>
          <w:highlight w:val="none"/>
          <w:u w:val="single"/>
        </w:rPr>
        <w:t xml:space="preserve">                            </w:t>
      </w:r>
    </w:p>
    <w:p>
      <w:pPr>
        <w:adjustRightInd w:val="0"/>
        <w:snapToGrid w:val="0"/>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日期：   年   月   日</w:t>
      </w:r>
    </w:p>
    <w:p>
      <w:pPr>
        <w:adjustRightInd w:val="0"/>
        <w:snapToGrid w:val="0"/>
        <w:spacing w:line="300" w:lineRule="auto"/>
        <w:rPr>
          <w:color w:val="000000" w:themeColor="text1"/>
          <w:sz w:val="24"/>
          <w:highlight w:val="none"/>
        </w:rPr>
      </w:pPr>
    </w:p>
    <w:p>
      <w:pPr>
        <w:adjustRightInd w:val="0"/>
        <w:snapToGrid w:val="0"/>
        <w:spacing w:line="300" w:lineRule="auto"/>
        <w:rPr>
          <w:color w:val="000000" w:themeColor="text1"/>
          <w:sz w:val="24"/>
          <w:highlight w:val="none"/>
        </w:rPr>
      </w:pPr>
    </w:p>
    <w:p>
      <w:pPr>
        <w:adjustRightInd w:val="0"/>
        <w:snapToGrid w:val="0"/>
        <w:spacing w:line="300" w:lineRule="auto"/>
        <w:rPr>
          <w:color w:val="000000" w:themeColor="text1"/>
          <w:sz w:val="24"/>
          <w:highlight w:val="none"/>
        </w:rPr>
      </w:pPr>
    </w:p>
    <w:p>
      <w:pPr>
        <w:tabs>
          <w:tab w:val="left" w:pos="1004"/>
          <w:tab w:val="left" w:pos="4267"/>
        </w:tabs>
        <w:spacing w:line="400" w:lineRule="exact"/>
        <w:rPr>
          <w:rFonts w:ascii="宋体" w:hAnsi="宋体"/>
          <w:bCs/>
          <w:color w:val="000000" w:themeColor="text1"/>
          <w:highlight w:val="none"/>
        </w:rPr>
        <w:sectPr>
          <w:footerReference r:id="rId12" w:type="first"/>
          <w:footerReference r:id="rId11" w:type="default"/>
          <w:pgSz w:w="11906" w:h="16838"/>
          <w:pgMar w:top="1474" w:right="1418" w:bottom="1474" w:left="1418" w:header="851" w:footer="851" w:gutter="0"/>
          <w:cols w:space="720" w:num="1"/>
          <w:titlePg/>
          <w:docGrid w:linePitch="312" w:charSpace="0"/>
        </w:sectPr>
      </w:pPr>
    </w:p>
    <w:p>
      <w:pPr>
        <w:pStyle w:val="4"/>
        <w:numPr>
          <w:ilvl w:val="1"/>
          <w:numId w:val="0"/>
        </w:numPr>
        <w:rPr>
          <w:color w:val="000000" w:themeColor="text1"/>
          <w:highlight w:val="none"/>
        </w:rPr>
      </w:pPr>
      <w:bookmarkStart w:id="1698" w:name="_Toc7079"/>
      <w:bookmarkStart w:id="1699" w:name="_Toc21470"/>
      <w:r>
        <w:rPr>
          <w:rFonts w:hint="eastAsia"/>
          <w:color w:val="000000" w:themeColor="text1"/>
          <w:highlight w:val="none"/>
        </w:rPr>
        <w:t>（一）资格审查文件要求提交的有效证明文件</w:t>
      </w:r>
      <w:bookmarkEnd w:id="1698"/>
      <w:bookmarkEnd w:id="1699"/>
    </w:p>
    <w:p>
      <w:pPr>
        <w:adjustRightInd w:val="0"/>
        <w:snapToGrid w:val="0"/>
        <w:spacing w:line="360" w:lineRule="auto"/>
        <w:jc w:val="left"/>
        <w:rPr>
          <w:rFonts w:ascii="宋体" w:hAnsi="宋体"/>
          <w:b/>
          <w:bCs/>
          <w:caps/>
          <w:color w:val="000000" w:themeColor="text1"/>
          <w:highlight w:val="none"/>
        </w:rPr>
      </w:pPr>
      <w:r>
        <w:rPr>
          <w:rFonts w:hint="eastAsia" w:ascii="宋体" w:hAnsi="宋体"/>
          <w:bCs/>
          <w:color w:val="000000" w:themeColor="text1"/>
          <w:highlight w:val="none"/>
        </w:rPr>
        <w:t>项目编号:</w:t>
      </w:r>
      <w:r>
        <w:rPr>
          <w:rFonts w:hint="eastAsia" w:ascii="宋体" w:hAnsi="宋体"/>
          <w:b/>
          <w:bCs/>
          <w:color w:val="000000" w:themeColor="text1"/>
          <w:highlight w:val="none"/>
          <w:u w:val="single"/>
        </w:rPr>
        <w:t xml:space="preserve"> </w:t>
      </w:r>
      <w:r>
        <w:rPr>
          <w:rFonts w:hint="eastAsia" w:ascii="宋体" w:hAnsi="宋体"/>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highlight w:val="none"/>
        </w:rPr>
        <w:t xml:space="preserve">   </w:t>
      </w:r>
    </w:p>
    <w:p>
      <w:pPr>
        <w:adjustRightInd w:val="0"/>
        <w:snapToGrid w:val="0"/>
        <w:spacing w:line="360" w:lineRule="auto"/>
        <w:ind w:left="1050" w:hanging="1050" w:hangingChars="500"/>
        <w:jc w:val="left"/>
        <w:rPr>
          <w:rFonts w:ascii="宋体" w:hAnsi="宋体"/>
          <w:bCs/>
          <w:color w:val="000000" w:themeColor="text1"/>
          <w:highlight w:val="none"/>
          <w:u w:val="single"/>
        </w:rPr>
      </w:pPr>
      <w:r>
        <w:rPr>
          <w:rFonts w:hint="eastAsia" w:ascii="宋体" w:hAnsi="宋体"/>
          <w:bCs/>
          <w:color w:val="000000" w:themeColor="text1"/>
          <w:highlight w:val="none"/>
        </w:rPr>
        <w:t>项目名称：</w:t>
      </w:r>
      <w:r>
        <w:rPr>
          <w:rFonts w:hint="eastAsia"/>
          <w:color w:val="000000" w:themeColor="text1"/>
          <w:szCs w:val="21"/>
          <w:highlight w:val="none"/>
          <w:u w:val="single"/>
        </w:rPr>
        <w:t xml:space="preserve">                         </w:t>
      </w:r>
    </w:p>
    <w:p>
      <w:pPr>
        <w:pStyle w:val="5"/>
        <w:rPr>
          <w:color w:val="000000" w:themeColor="text1"/>
          <w:highlight w:val="none"/>
        </w:rPr>
      </w:pPr>
    </w:p>
    <w:p>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1、合法有效的营业执照复印件加盖公章；</w:t>
      </w:r>
    </w:p>
    <w:p>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w:t>
      </w:r>
      <w:r>
        <w:rPr>
          <w:rFonts w:hint="eastAsia" w:ascii="宋体" w:hAnsi="宋体"/>
          <w:color w:val="000000" w:themeColor="text1"/>
          <w:kern w:val="0"/>
          <w:szCs w:val="21"/>
          <w:highlight w:val="none"/>
        </w:rPr>
        <w:t>财务报表</w:t>
      </w:r>
      <w:r>
        <w:rPr>
          <w:rFonts w:hint="eastAsia" w:ascii="宋体" w:hAnsi="宋体"/>
          <w:color w:val="000000" w:themeColor="text1"/>
          <w:szCs w:val="21"/>
          <w:highlight w:val="none"/>
        </w:rPr>
        <w:t>复印件加盖公章；</w:t>
      </w:r>
    </w:p>
    <w:p>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3、缴税证明复印件加盖公章；</w:t>
      </w:r>
    </w:p>
    <w:p>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4、社会保险证明复印件加盖公章；</w:t>
      </w:r>
    </w:p>
    <w:p>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5、</w:t>
      </w:r>
      <w:r>
        <w:rPr>
          <w:rFonts w:hint="eastAsia" w:hAnsi="黑体"/>
          <w:color w:val="000000" w:themeColor="text1"/>
          <w:szCs w:val="21"/>
          <w:highlight w:val="none"/>
        </w:rPr>
        <w:t>无重大违法记录声明函</w:t>
      </w:r>
      <w:r>
        <w:rPr>
          <w:rFonts w:hint="eastAsia" w:ascii="宋体" w:hAnsi="宋体"/>
          <w:color w:val="000000" w:themeColor="text1"/>
          <w:szCs w:val="21"/>
          <w:highlight w:val="none"/>
        </w:rPr>
        <w:t>；</w:t>
      </w:r>
    </w:p>
    <w:p>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6、相关资质证明文件：</w:t>
      </w:r>
    </w:p>
    <w:p>
      <w:pPr>
        <w:spacing w:line="44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7、</w:t>
      </w:r>
      <w:r>
        <w:rPr>
          <w:rFonts w:ascii="宋体" w:hAnsi="宋体"/>
          <w:color w:val="000000" w:themeColor="text1"/>
          <w:szCs w:val="21"/>
          <w:highlight w:val="none"/>
        </w:rPr>
        <w:t>………</w:t>
      </w:r>
    </w:p>
    <w:p>
      <w:pPr>
        <w:pStyle w:val="5"/>
        <w:rPr>
          <w:rFonts w:hAnsi="宋体"/>
          <w:bCs/>
          <w:color w:val="000000" w:themeColor="text1"/>
          <w:sz w:val="21"/>
          <w:szCs w:val="21"/>
          <w:highlight w:val="none"/>
        </w:rPr>
      </w:pPr>
    </w:p>
    <w:p>
      <w:pPr>
        <w:pStyle w:val="5"/>
        <w:rPr>
          <w:rFonts w:hAnsi="宋体"/>
          <w:bCs/>
          <w:color w:val="000000" w:themeColor="text1"/>
          <w:sz w:val="21"/>
          <w:szCs w:val="21"/>
          <w:highlight w:val="none"/>
        </w:rPr>
      </w:pPr>
    </w:p>
    <w:p>
      <w:pPr>
        <w:pStyle w:val="5"/>
        <w:rPr>
          <w:rFonts w:hAnsi="宋体"/>
          <w:bCs/>
          <w:color w:val="000000" w:themeColor="text1"/>
          <w:sz w:val="21"/>
          <w:szCs w:val="21"/>
          <w:highlight w:val="none"/>
        </w:rPr>
      </w:pPr>
    </w:p>
    <w:p>
      <w:pPr>
        <w:pStyle w:val="5"/>
        <w:rPr>
          <w:rFonts w:hAnsi="宋体"/>
          <w:bCs/>
          <w:color w:val="000000" w:themeColor="text1"/>
          <w:sz w:val="21"/>
          <w:szCs w:val="21"/>
          <w:highlight w:val="none"/>
        </w:rPr>
      </w:pPr>
    </w:p>
    <w:p>
      <w:pPr>
        <w:pStyle w:val="5"/>
        <w:rPr>
          <w:rFonts w:hAnsi="宋体"/>
          <w:color w:val="000000" w:themeColor="text1"/>
          <w:sz w:val="21"/>
          <w:szCs w:val="21"/>
          <w:highlight w:val="none"/>
        </w:rPr>
      </w:pPr>
      <w:r>
        <w:rPr>
          <w:rFonts w:hint="eastAsia" w:hAnsi="宋体"/>
          <w:bCs/>
          <w:color w:val="000000" w:themeColor="text1"/>
          <w:sz w:val="21"/>
          <w:szCs w:val="21"/>
          <w:highlight w:val="none"/>
        </w:rPr>
        <w:t>提供招标文件要求的资格</w:t>
      </w:r>
      <w:r>
        <w:rPr>
          <w:rFonts w:hint="eastAsia" w:hAnsi="宋体"/>
          <w:color w:val="000000" w:themeColor="text1"/>
          <w:sz w:val="21"/>
          <w:szCs w:val="21"/>
          <w:highlight w:val="none"/>
        </w:rPr>
        <w:t>证明文件复印件加盖公章。</w:t>
      </w: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5"/>
        <w:rPr>
          <w:rFonts w:hAnsi="宋体"/>
          <w:color w:val="000000" w:themeColor="text1"/>
          <w:szCs w:val="21"/>
          <w:highlight w:val="none"/>
        </w:rPr>
      </w:pPr>
    </w:p>
    <w:p>
      <w:pPr>
        <w:pStyle w:val="4"/>
        <w:numPr>
          <w:ilvl w:val="1"/>
          <w:numId w:val="0"/>
        </w:numPr>
        <w:rPr>
          <w:rFonts w:hAnsi="黑体"/>
          <w:color w:val="000000" w:themeColor="text1"/>
          <w:szCs w:val="21"/>
          <w:highlight w:val="none"/>
        </w:rPr>
      </w:pPr>
      <w:bookmarkStart w:id="1700" w:name="_Toc26194"/>
      <w:bookmarkStart w:id="1701" w:name="_Toc10889"/>
      <w:r>
        <w:rPr>
          <w:rFonts w:hint="eastAsia" w:hAnsi="黑体"/>
          <w:color w:val="000000" w:themeColor="text1"/>
          <w:szCs w:val="21"/>
          <w:highlight w:val="none"/>
        </w:rPr>
        <w:t>（二）无重大违法记录声明函</w:t>
      </w:r>
      <w:bookmarkEnd w:id="1700"/>
      <w:bookmarkEnd w:id="1701"/>
    </w:p>
    <w:p>
      <w:pPr>
        <w:pStyle w:val="5"/>
        <w:spacing w:line="360" w:lineRule="auto"/>
        <w:ind w:left="420" w:firstLine="0"/>
        <w:rPr>
          <w:color w:val="000000" w:themeColor="text1"/>
          <w:highlight w:val="none"/>
        </w:rPr>
      </w:pPr>
    </w:p>
    <w:p>
      <w:pPr>
        <w:spacing w:line="360" w:lineRule="auto"/>
        <w:rPr>
          <w:color w:val="000000" w:themeColor="text1"/>
          <w:szCs w:val="21"/>
          <w:highlight w:val="none"/>
        </w:rPr>
      </w:pPr>
      <w:r>
        <w:rPr>
          <w:rFonts w:hint="eastAsia"/>
          <w:color w:val="000000" w:themeColor="text1"/>
          <w:szCs w:val="21"/>
          <w:highlight w:val="none"/>
        </w:rPr>
        <w:t>致广东业信采购招标有限公司：</w:t>
      </w:r>
    </w:p>
    <w:p>
      <w:pPr>
        <w:spacing w:line="360" w:lineRule="auto"/>
        <w:rPr>
          <w:rFonts w:ascii="宋体" w:hAnsi="宋体"/>
          <w:bCs/>
          <w:color w:val="000000" w:themeColor="text1"/>
          <w:highlight w:val="none"/>
          <w:u w:val="single"/>
        </w:rPr>
      </w:pPr>
      <w:r>
        <w:rPr>
          <w:rFonts w:hint="eastAsia"/>
          <w:color w:val="000000" w:themeColor="text1"/>
          <w:szCs w:val="21"/>
          <w:highlight w:val="none"/>
        </w:rPr>
        <w:t xml:space="preserve">    针对贵</w:t>
      </w:r>
      <w:r>
        <w:rPr>
          <w:rFonts w:hint="eastAsia" w:ascii="宋体" w:hAnsi="宋体"/>
          <w:color w:val="000000" w:themeColor="text1"/>
          <w:szCs w:val="21"/>
          <w:highlight w:val="none"/>
        </w:rPr>
        <w:t>方</w:t>
      </w:r>
      <w:r>
        <w:rPr>
          <w:rFonts w:hint="eastAsia"/>
          <w:color w:val="000000" w:themeColor="text1"/>
          <w:szCs w:val="21"/>
          <w:highlight w:val="none"/>
        </w:rPr>
        <w:t>组织的（项目名称：</w:t>
      </w:r>
      <w:r>
        <w:rPr>
          <w:rFonts w:hint="eastAsia"/>
          <w:color w:val="000000" w:themeColor="text1"/>
          <w:szCs w:val="21"/>
          <w:highlight w:val="none"/>
          <w:u w:val="single"/>
        </w:rPr>
        <w:t xml:space="preserve">                         </w:t>
      </w:r>
      <w:r>
        <w:rPr>
          <w:rFonts w:hint="eastAsia"/>
          <w:color w:val="000000" w:themeColor="text1"/>
          <w:szCs w:val="21"/>
          <w:highlight w:val="none"/>
        </w:rPr>
        <w:t>）（项目编号：</w:t>
      </w:r>
      <w:r>
        <w:rPr>
          <w:rFonts w:hint="eastAsia" w:ascii="宋体" w:hAnsi="宋体"/>
          <w:bCs/>
          <w:color w:val="000000" w:themeColor="text1"/>
          <w:highlight w:val="none"/>
          <w:u w:val="single"/>
        </w:rPr>
        <w:t xml:space="preserve">            </w:t>
      </w:r>
      <w:r>
        <w:rPr>
          <w:rFonts w:hint="eastAsia"/>
          <w:color w:val="000000" w:themeColor="text1"/>
          <w:szCs w:val="21"/>
          <w:highlight w:val="none"/>
        </w:rPr>
        <w:t>），我方郑重承诺：</w:t>
      </w:r>
    </w:p>
    <w:p>
      <w:pPr>
        <w:spacing w:line="360" w:lineRule="auto"/>
        <w:rPr>
          <w:color w:val="000000" w:themeColor="text1"/>
          <w:szCs w:val="21"/>
          <w:highlight w:val="none"/>
        </w:rPr>
      </w:pPr>
      <w:r>
        <w:rPr>
          <w:rFonts w:hint="eastAsia"/>
          <w:color w:val="000000" w:themeColor="text1"/>
          <w:szCs w:val="21"/>
          <w:highlight w:val="none"/>
        </w:rPr>
        <w:t xml:space="preserve">    参加本次政府采购活动前三年内，在经营活动中没有重大违法记录。</w:t>
      </w:r>
    </w:p>
    <w:p>
      <w:pPr>
        <w:spacing w:line="360" w:lineRule="auto"/>
        <w:rPr>
          <w:color w:val="000000" w:themeColor="text1"/>
          <w:szCs w:val="21"/>
          <w:highlight w:val="none"/>
        </w:rPr>
      </w:pPr>
      <w:r>
        <w:rPr>
          <w:rFonts w:hint="eastAsia"/>
          <w:color w:val="000000" w:themeColor="text1"/>
          <w:szCs w:val="21"/>
          <w:highlight w:val="none"/>
        </w:rPr>
        <w:t xml:space="preserve">    本公司对上述声明的真实性负责。如有虚假，将依法承担相关责任。</w:t>
      </w:r>
    </w:p>
    <w:p>
      <w:pPr>
        <w:spacing w:line="360" w:lineRule="auto"/>
        <w:rPr>
          <w:color w:val="000000" w:themeColor="text1"/>
          <w:szCs w:val="21"/>
          <w:highlight w:val="none"/>
        </w:rPr>
      </w:pPr>
      <w:r>
        <w:rPr>
          <w:rFonts w:hint="eastAsia"/>
          <w:color w:val="000000" w:themeColor="text1"/>
          <w:szCs w:val="21"/>
          <w:highlight w:val="none"/>
        </w:rPr>
        <w:t xml:space="preserve">    特此声明。</w:t>
      </w: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ind w:firstLine="660"/>
        <w:rPr>
          <w:color w:val="000000" w:themeColor="text1"/>
          <w:szCs w:val="21"/>
          <w:highlight w:val="none"/>
        </w:rPr>
      </w:pPr>
    </w:p>
    <w:p>
      <w:pPr>
        <w:spacing w:line="360" w:lineRule="auto"/>
        <w:rPr>
          <w:color w:val="000000" w:themeColor="text1"/>
          <w:szCs w:val="21"/>
          <w:highlight w:val="none"/>
        </w:rPr>
      </w:pPr>
      <w:r>
        <w:rPr>
          <w:rFonts w:hint="eastAsia"/>
          <w:color w:val="000000" w:themeColor="text1"/>
          <w:szCs w:val="21"/>
          <w:highlight w:val="none"/>
        </w:rPr>
        <w:t>投标人法定代表人（负责人）或授权代理人（签字）：</w:t>
      </w:r>
      <w:r>
        <w:rPr>
          <w:rFonts w:hint="eastAsia"/>
          <w:color w:val="000000" w:themeColor="text1"/>
          <w:szCs w:val="21"/>
          <w:highlight w:val="none"/>
          <w:u w:val="single"/>
        </w:rPr>
        <w:t xml:space="preserve">          </w:t>
      </w:r>
    </w:p>
    <w:p>
      <w:pPr>
        <w:spacing w:line="360" w:lineRule="auto"/>
        <w:rPr>
          <w:color w:val="000000" w:themeColor="text1"/>
          <w:szCs w:val="21"/>
          <w:highlight w:val="none"/>
          <w:u w:val="single"/>
        </w:rPr>
      </w:pPr>
      <w:r>
        <w:rPr>
          <w:rFonts w:hint="eastAsia"/>
          <w:color w:val="000000" w:themeColor="text1"/>
          <w:szCs w:val="21"/>
          <w:highlight w:val="none"/>
        </w:rPr>
        <w:t>投标人名称（公章）：</w:t>
      </w:r>
      <w:r>
        <w:rPr>
          <w:rFonts w:hint="eastAsia"/>
          <w:color w:val="000000" w:themeColor="text1"/>
          <w:szCs w:val="21"/>
          <w:highlight w:val="none"/>
          <w:u w:val="single"/>
        </w:rPr>
        <w:t xml:space="preserve">                        </w:t>
      </w:r>
    </w:p>
    <w:p>
      <w:pPr>
        <w:spacing w:line="360" w:lineRule="auto"/>
        <w:rPr>
          <w:color w:val="000000" w:themeColor="text1"/>
          <w:szCs w:val="21"/>
          <w:highlight w:val="none"/>
          <w:u w:val="singl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pStyle w:val="5"/>
        <w:ind w:left="420" w:firstLine="0"/>
        <w:rPr>
          <w:color w:val="000000" w:themeColor="text1"/>
          <w:highlight w:val="none"/>
        </w:rPr>
      </w:pPr>
    </w:p>
    <w:p>
      <w:pPr>
        <w:pStyle w:val="5"/>
        <w:ind w:left="420" w:firstLine="0"/>
        <w:rPr>
          <w:color w:val="000000" w:themeColor="text1"/>
          <w:highlight w:val="none"/>
        </w:rPr>
      </w:pPr>
    </w:p>
    <w:p>
      <w:pPr>
        <w:pStyle w:val="5"/>
        <w:ind w:left="420" w:firstLine="0"/>
        <w:rPr>
          <w:color w:val="000000" w:themeColor="text1"/>
          <w:highlight w:val="none"/>
        </w:rPr>
      </w:pPr>
    </w:p>
    <w:p>
      <w:pPr>
        <w:pStyle w:val="5"/>
        <w:ind w:left="420" w:firstLine="0"/>
        <w:rPr>
          <w:color w:val="000000" w:themeColor="text1"/>
          <w:highlight w:val="none"/>
        </w:rPr>
      </w:pPr>
    </w:p>
    <w:p>
      <w:pPr>
        <w:pStyle w:val="5"/>
        <w:ind w:left="420" w:firstLine="0"/>
        <w:rPr>
          <w:color w:val="000000" w:themeColor="text1"/>
          <w:highlight w:val="none"/>
        </w:rPr>
      </w:pPr>
    </w:p>
    <w:p>
      <w:pPr>
        <w:pStyle w:val="5"/>
        <w:ind w:left="420" w:firstLine="0"/>
        <w:rPr>
          <w:color w:val="000000" w:themeColor="text1"/>
          <w:highlight w:val="none"/>
        </w:rPr>
      </w:pPr>
    </w:p>
    <w:p>
      <w:pPr>
        <w:pStyle w:val="5"/>
        <w:ind w:left="420" w:firstLine="0"/>
        <w:rPr>
          <w:color w:val="000000" w:themeColor="text1"/>
          <w:highlight w:val="none"/>
        </w:rPr>
      </w:pPr>
    </w:p>
    <w:p>
      <w:pPr>
        <w:pStyle w:val="5"/>
        <w:ind w:firstLine="0"/>
        <w:rPr>
          <w:color w:val="000000" w:themeColor="text1"/>
          <w:highlight w:val="none"/>
        </w:rPr>
      </w:pPr>
    </w:p>
    <w:p>
      <w:pPr>
        <w:tabs>
          <w:tab w:val="center" w:pos="4483"/>
        </w:tabs>
        <w:rPr>
          <w:rFonts w:ascii="宋体" w:hAnsi="宋体"/>
          <w:bCs/>
          <w:color w:val="000000" w:themeColor="text1"/>
          <w:szCs w:val="21"/>
          <w:highlight w:val="none"/>
        </w:rPr>
      </w:pPr>
    </w:p>
    <w:p>
      <w:pPr>
        <w:tabs>
          <w:tab w:val="center" w:pos="4483"/>
        </w:tabs>
        <w:rPr>
          <w:rFonts w:ascii="宋体" w:hAnsi="宋体"/>
          <w:bCs/>
          <w:color w:val="000000" w:themeColor="text1"/>
          <w:szCs w:val="21"/>
          <w:highlight w:val="none"/>
        </w:rPr>
      </w:pPr>
    </w:p>
    <w:p>
      <w:pPr>
        <w:pStyle w:val="4"/>
        <w:numPr>
          <w:ilvl w:val="7"/>
          <w:numId w:val="7"/>
        </w:numPr>
        <w:tabs>
          <w:tab w:val="clear" w:pos="720"/>
        </w:tabs>
        <w:ind w:left="720"/>
        <w:rPr>
          <w:color w:val="000000" w:themeColor="text1"/>
          <w:highlight w:val="none"/>
        </w:rPr>
      </w:pPr>
      <w:bookmarkStart w:id="1702" w:name="_Toc9812"/>
      <w:bookmarkStart w:id="1703" w:name="_Toc5256"/>
      <w:r>
        <w:rPr>
          <w:rFonts w:hint="eastAsia"/>
          <w:color w:val="000000" w:themeColor="text1"/>
          <w:highlight w:val="none"/>
        </w:rPr>
        <w:t>投标文件商务及技术部分</w:t>
      </w:r>
      <w:bookmarkEnd w:id="1702"/>
      <w:bookmarkEnd w:id="1703"/>
    </w:p>
    <w:p>
      <w:pPr>
        <w:pStyle w:val="4"/>
        <w:numPr>
          <w:ilvl w:val="1"/>
          <w:numId w:val="0"/>
        </w:numPr>
        <w:rPr>
          <w:color w:val="000000" w:themeColor="text1"/>
          <w:sz w:val="24"/>
          <w:highlight w:val="none"/>
        </w:rPr>
      </w:pPr>
      <w:bookmarkStart w:id="1704" w:name="_Toc9801"/>
      <w:r>
        <w:rPr>
          <w:rFonts w:hint="eastAsia"/>
          <w:color w:val="000000" w:themeColor="text1"/>
          <w:sz w:val="24"/>
          <w:highlight w:val="none"/>
        </w:rPr>
        <w:t>商务及技术封面格式</w:t>
      </w:r>
      <w:bookmarkEnd w:id="1704"/>
    </w:p>
    <w:p>
      <w:pPr>
        <w:pStyle w:val="5"/>
        <w:rPr>
          <w:rFonts w:hAnsi="宋体"/>
          <w:bCs/>
          <w:color w:val="000000" w:themeColor="text1"/>
          <w:sz w:val="21"/>
          <w:highlight w:val="none"/>
        </w:rPr>
      </w:pPr>
    </w:p>
    <w:p>
      <w:pPr>
        <w:pStyle w:val="5"/>
        <w:spacing w:line="360" w:lineRule="auto"/>
        <w:rPr>
          <w:rFonts w:hAnsi="宋体"/>
          <w:bCs/>
          <w:color w:val="000000" w:themeColor="text1"/>
          <w:sz w:val="21"/>
          <w:highlight w:val="none"/>
        </w:rPr>
      </w:pPr>
      <w:r>
        <w:rPr>
          <w:rFonts w:hAnsi="宋体"/>
          <w:bCs/>
          <w:color w:val="000000" w:themeColor="text1"/>
          <w:sz w:val="21"/>
          <w:highlight w:val="none"/>
        </w:rPr>
        <w:t>1</w:t>
      </w:r>
      <w:r>
        <w:rPr>
          <w:rFonts w:hint="eastAsia" w:hAnsi="宋体"/>
          <w:bCs/>
          <w:color w:val="000000" w:themeColor="text1"/>
          <w:sz w:val="21"/>
          <w:highlight w:val="none"/>
        </w:rPr>
        <w:t xml:space="preserve">、投标内容应当编有目录、页码，按页码排序并装订成册。   </w:t>
      </w:r>
    </w:p>
    <w:p>
      <w:pPr>
        <w:pStyle w:val="5"/>
        <w:spacing w:line="360" w:lineRule="auto"/>
        <w:rPr>
          <w:rFonts w:hAnsi="宋体"/>
          <w:b/>
          <w:color w:val="000000" w:themeColor="text1"/>
          <w:sz w:val="21"/>
          <w:szCs w:val="21"/>
          <w:highlight w:val="none"/>
        </w:rPr>
      </w:pPr>
      <w:r>
        <w:rPr>
          <w:rFonts w:hAnsi="宋体"/>
          <w:bCs/>
          <w:color w:val="000000" w:themeColor="text1"/>
          <w:sz w:val="21"/>
          <w:highlight w:val="none"/>
        </w:rPr>
        <w:t>2</w:t>
      </w:r>
      <w:r>
        <w:rPr>
          <w:rFonts w:hint="eastAsia" w:hAnsi="宋体"/>
          <w:bCs/>
          <w:color w:val="000000" w:themeColor="text1"/>
          <w:sz w:val="21"/>
          <w:highlight w:val="none"/>
        </w:rPr>
        <w:t>、文件的封面格式由投</w:t>
      </w:r>
      <w:r>
        <w:rPr>
          <w:rFonts w:hint="eastAsia" w:hAnsi="宋体"/>
          <w:bCs/>
          <w:color w:val="000000" w:themeColor="text1"/>
          <w:sz w:val="21"/>
          <w:szCs w:val="21"/>
          <w:highlight w:val="none"/>
        </w:rPr>
        <w:t>标人自拟</w:t>
      </w:r>
      <w:r>
        <w:rPr>
          <w:rFonts w:hint="eastAsia" w:hAnsi="宋体"/>
          <w:bCs/>
          <w:color w:val="000000" w:themeColor="text1"/>
          <w:sz w:val="21"/>
          <w:highlight w:val="none"/>
        </w:rPr>
        <w:t>，并应注明“投标文件、项目编号、项目名称、投标人名称及地址、法定代表人（负责人）或授权代理人、联系电话、传真、邮编，并加盖投标人公章。</w:t>
      </w: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rPr>
          <w:rFonts w:hAnsi="宋体"/>
          <w:bCs/>
          <w:color w:val="000000" w:themeColor="text1"/>
          <w:sz w:val="21"/>
          <w:highlight w:val="none"/>
        </w:rPr>
      </w:pPr>
    </w:p>
    <w:p>
      <w:pPr>
        <w:pStyle w:val="5"/>
        <w:spacing w:line="440" w:lineRule="exact"/>
        <w:jc w:val="center"/>
        <w:rPr>
          <w:rFonts w:hAnsi="宋体"/>
          <w:bCs/>
          <w:color w:val="000000" w:themeColor="text1"/>
          <w:sz w:val="21"/>
          <w:highlight w:val="none"/>
        </w:rPr>
      </w:pPr>
    </w:p>
    <w:p>
      <w:pPr>
        <w:pStyle w:val="5"/>
        <w:spacing w:line="440" w:lineRule="exact"/>
        <w:ind w:firstLine="0"/>
        <w:jc w:val="both"/>
        <w:rPr>
          <w:rFonts w:hAnsi="宋体"/>
          <w:bCs/>
          <w:color w:val="000000" w:themeColor="text1"/>
          <w:sz w:val="21"/>
          <w:highlight w:val="none"/>
        </w:rPr>
      </w:pPr>
    </w:p>
    <w:p>
      <w:pPr>
        <w:pStyle w:val="5"/>
        <w:spacing w:line="440" w:lineRule="exact"/>
        <w:jc w:val="center"/>
        <w:rPr>
          <w:rFonts w:hAnsi="宋体"/>
          <w:bCs/>
          <w:color w:val="000000" w:themeColor="text1"/>
          <w:sz w:val="21"/>
          <w:highlight w:val="none"/>
        </w:rPr>
      </w:pPr>
    </w:p>
    <w:p>
      <w:pPr>
        <w:pStyle w:val="5"/>
        <w:spacing w:line="360" w:lineRule="auto"/>
        <w:jc w:val="center"/>
        <w:rPr>
          <w:rFonts w:hAnsi="宋体"/>
          <w:bCs/>
          <w:color w:val="000000" w:themeColor="text1"/>
          <w:sz w:val="52"/>
          <w:szCs w:val="52"/>
          <w:highlight w:val="none"/>
        </w:rPr>
      </w:pPr>
      <w:r>
        <w:rPr>
          <w:rFonts w:hint="eastAsia" w:hAnsi="宋体"/>
          <w:b/>
          <w:bCs/>
          <w:color w:val="000000" w:themeColor="text1"/>
          <w:sz w:val="52"/>
          <w:szCs w:val="52"/>
          <w:highlight w:val="none"/>
        </w:rPr>
        <w:t>投标文件（□正本、□副本</w:t>
      </w:r>
      <w:r>
        <w:rPr>
          <w:rFonts w:hint="eastAsia" w:hAnsi="宋体"/>
          <w:bCs/>
          <w:color w:val="000000" w:themeColor="text1"/>
          <w:sz w:val="52"/>
          <w:szCs w:val="52"/>
          <w:highlight w:val="none"/>
        </w:rPr>
        <w:t>）</w:t>
      </w:r>
    </w:p>
    <w:p>
      <w:pPr>
        <w:pStyle w:val="5"/>
        <w:spacing w:line="360" w:lineRule="auto"/>
        <w:jc w:val="center"/>
        <w:rPr>
          <w:rFonts w:hAnsi="宋体"/>
          <w:bCs/>
          <w:color w:val="000000" w:themeColor="text1"/>
          <w:sz w:val="52"/>
          <w:szCs w:val="52"/>
          <w:highlight w:val="none"/>
        </w:rPr>
      </w:pPr>
      <w:r>
        <w:rPr>
          <w:rFonts w:hint="eastAsia" w:hAnsi="宋体"/>
          <w:b/>
          <w:color w:val="000000" w:themeColor="text1"/>
          <w:sz w:val="44"/>
          <w:szCs w:val="44"/>
          <w:highlight w:val="none"/>
        </w:rPr>
        <w:t>（商务及技术文件）</w:t>
      </w:r>
    </w:p>
    <w:p>
      <w:pPr>
        <w:pStyle w:val="5"/>
        <w:spacing w:line="360" w:lineRule="auto"/>
        <w:jc w:val="center"/>
        <w:rPr>
          <w:rFonts w:hAnsi="宋体"/>
          <w:bCs/>
          <w:color w:val="000000" w:themeColor="text1"/>
          <w:sz w:val="52"/>
          <w:szCs w:val="52"/>
          <w:highlight w:val="none"/>
        </w:rPr>
      </w:pPr>
    </w:p>
    <w:p>
      <w:pPr>
        <w:pStyle w:val="5"/>
        <w:spacing w:line="360" w:lineRule="auto"/>
        <w:jc w:val="center"/>
        <w:rPr>
          <w:rFonts w:hAnsi="宋体"/>
          <w:bCs/>
          <w:color w:val="000000" w:themeColor="text1"/>
          <w:sz w:val="52"/>
          <w:szCs w:val="52"/>
          <w:highlight w:val="none"/>
        </w:rPr>
      </w:pPr>
    </w:p>
    <w:p>
      <w:pPr>
        <w:pStyle w:val="5"/>
        <w:spacing w:line="360" w:lineRule="auto"/>
        <w:jc w:val="center"/>
        <w:rPr>
          <w:rFonts w:hAnsi="宋体"/>
          <w:bCs/>
          <w:color w:val="000000" w:themeColor="text1"/>
          <w:sz w:val="52"/>
          <w:szCs w:val="52"/>
          <w:highlight w:val="none"/>
        </w:rPr>
      </w:pPr>
    </w:p>
    <w:p>
      <w:pPr>
        <w:pStyle w:val="5"/>
        <w:spacing w:line="360" w:lineRule="auto"/>
        <w:jc w:val="center"/>
        <w:rPr>
          <w:rFonts w:hAnsi="宋体"/>
          <w:bCs/>
          <w:color w:val="000000" w:themeColor="text1"/>
          <w:sz w:val="52"/>
          <w:szCs w:val="52"/>
          <w:highlight w:val="none"/>
        </w:rPr>
      </w:pPr>
    </w:p>
    <w:p>
      <w:pPr>
        <w:pStyle w:val="5"/>
        <w:spacing w:line="360" w:lineRule="auto"/>
        <w:jc w:val="center"/>
        <w:rPr>
          <w:rFonts w:hAnsi="宋体"/>
          <w:bCs/>
          <w:color w:val="000000" w:themeColor="text1"/>
          <w:sz w:val="52"/>
          <w:szCs w:val="52"/>
          <w:highlight w:val="none"/>
        </w:rPr>
      </w:pPr>
    </w:p>
    <w:p>
      <w:pPr>
        <w:pStyle w:val="5"/>
        <w:spacing w:line="440" w:lineRule="exact"/>
        <w:jc w:val="center"/>
        <w:rPr>
          <w:rFonts w:hAnsi="宋体"/>
          <w:bCs/>
          <w:color w:val="000000" w:themeColor="text1"/>
          <w:sz w:val="21"/>
          <w:highlight w:val="none"/>
        </w:rPr>
      </w:pPr>
    </w:p>
    <w:p>
      <w:pPr>
        <w:pStyle w:val="5"/>
        <w:spacing w:line="440" w:lineRule="exact"/>
        <w:rPr>
          <w:rFonts w:hAnsi="宋体"/>
          <w:bCs/>
          <w:color w:val="000000" w:themeColor="text1"/>
          <w:sz w:val="21"/>
          <w:highlight w:val="none"/>
        </w:rPr>
      </w:pPr>
      <w:r>
        <w:rPr>
          <w:rFonts w:hint="eastAsia" w:hAnsi="宋体"/>
          <w:bCs/>
          <w:color w:val="000000" w:themeColor="text1"/>
          <w:sz w:val="21"/>
          <w:highlight w:val="none"/>
        </w:rPr>
        <w:t>项目编号：</w:t>
      </w:r>
      <w:r>
        <w:rPr>
          <w:rFonts w:hint="eastAsia" w:hAnsi="宋体"/>
          <w:bCs/>
          <w:color w:val="000000" w:themeColor="text1"/>
          <w:sz w:val="21"/>
          <w:highlight w:val="none"/>
          <w:u w:val="single"/>
        </w:rPr>
        <w:t xml:space="preserve">  </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项目名称：</w:t>
      </w:r>
      <w:r>
        <w:rPr>
          <w:rFonts w:hint="eastAsia" w:hAnsi="宋体"/>
          <w:bCs/>
          <w:color w:val="000000" w:themeColor="text1"/>
          <w:sz w:val="21"/>
          <w:highlight w:val="none"/>
          <w:u w:val="single"/>
        </w:rPr>
        <w:t xml:space="preserve">     </w:t>
      </w:r>
      <w:r>
        <w:rPr>
          <w:rFonts w:hint="eastAsia" w:hAnsi="宋体" w:cs="宋体"/>
          <w:color w:val="000000" w:themeColor="text1"/>
          <w:sz w:val="21"/>
          <w:szCs w:val="21"/>
          <w:highlight w:val="none"/>
          <w:u w:val="single"/>
        </w:rPr>
        <w:t>采购项目名称，由投标人填写</w:t>
      </w:r>
      <w:r>
        <w:rPr>
          <w:rFonts w:hint="eastAsia" w:hAnsi="宋体" w:cs="宋体"/>
          <w:b/>
          <w:color w:val="000000" w:themeColor="text1"/>
          <w:sz w:val="21"/>
          <w:szCs w:val="21"/>
          <w:highlight w:val="none"/>
          <w:u w:val="single"/>
        </w:rPr>
        <w:t xml:space="preserve">                    </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投标人名称（公章）：</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u w:val="single"/>
          <w:lang w:val="en-US" w:eastAsia="zh-CN"/>
        </w:rPr>
        <w:t xml:space="preserve">   </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投标人地址：</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法定代表人（负责人）或授权代理人（签字）</w:t>
      </w:r>
      <w:r>
        <w:rPr>
          <w:rFonts w:hAnsi="宋体"/>
          <w:bCs/>
          <w:color w:val="000000" w:themeColor="text1"/>
          <w:sz w:val="21"/>
          <w:highlight w:val="none"/>
        </w:rPr>
        <w:t>：</w:t>
      </w:r>
      <w:r>
        <w:rPr>
          <w:rFonts w:hAnsi="宋体"/>
          <w:bCs/>
          <w:color w:val="000000" w:themeColor="text1"/>
          <w:sz w:val="21"/>
          <w:highlight w:val="none"/>
          <w:u w:val="single"/>
        </w:rPr>
        <w:t xml:space="preserve">           </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u w:val="single"/>
          <w:lang w:val="en-US" w:eastAsia="zh-CN"/>
        </w:rPr>
        <w:t xml:space="preserve">   </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int="eastAsia" w:hAnsi="宋体"/>
          <w:bCs/>
          <w:color w:val="000000" w:themeColor="text1"/>
          <w:sz w:val="21"/>
          <w:highlight w:val="none"/>
        </w:rPr>
        <w:t>联系</w:t>
      </w:r>
      <w:r>
        <w:rPr>
          <w:rFonts w:hAnsi="宋体"/>
          <w:bCs/>
          <w:color w:val="000000" w:themeColor="text1"/>
          <w:sz w:val="21"/>
          <w:highlight w:val="none"/>
        </w:rPr>
        <w:t>电话：</w:t>
      </w:r>
      <w:r>
        <w:rPr>
          <w:rFonts w:hint="eastAsia" w:hAnsi="宋体"/>
          <w:bCs/>
          <w:color w:val="000000" w:themeColor="text1"/>
          <w:sz w:val="21"/>
          <w:highlight w:val="none"/>
          <w:u w:val="single"/>
        </w:rPr>
        <w:t xml:space="preserve">                           </w:t>
      </w:r>
      <w:r>
        <w:rPr>
          <w:rFonts w:hAnsi="宋体"/>
          <w:bCs/>
          <w:color w:val="000000" w:themeColor="text1"/>
          <w:sz w:val="21"/>
          <w:highlight w:val="none"/>
        </w:rPr>
        <w:t xml:space="preserve">   </w:t>
      </w:r>
      <w:r>
        <w:rPr>
          <w:rFonts w:hint="eastAsia" w:hAnsi="宋体"/>
          <w:bCs/>
          <w:color w:val="000000" w:themeColor="text1"/>
          <w:sz w:val="21"/>
          <w:highlight w:val="none"/>
        </w:rPr>
        <w:t>传真：</w:t>
      </w:r>
      <w:r>
        <w:rPr>
          <w:rFonts w:hint="eastAsia" w:hAnsi="宋体"/>
          <w:bCs/>
          <w:color w:val="000000" w:themeColor="text1"/>
          <w:sz w:val="21"/>
          <w:highlight w:val="none"/>
          <w:u w:val="single"/>
        </w:rPr>
        <w:t xml:space="preserve">                            </w:t>
      </w:r>
    </w:p>
    <w:p>
      <w:pPr>
        <w:pStyle w:val="5"/>
        <w:spacing w:line="440" w:lineRule="exact"/>
        <w:rPr>
          <w:rFonts w:hAnsi="宋体"/>
          <w:bCs/>
          <w:color w:val="000000" w:themeColor="text1"/>
          <w:sz w:val="21"/>
          <w:highlight w:val="none"/>
          <w:u w:val="single"/>
        </w:rPr>
      </w:pPr>
      <w:r>
        <w:rPr>
          <w:rFonts w:hAnsi="宋体"/>
          <w:bCs/>
          <w:color w:val="000000" w:themeColor="text1"/>
          <w:sz w:val="21"/>
          <w:highlight w:val="none"/>
        </w:rPr>
        <w:t>邮编：</w:t>
      </w:r>
      <w:r>
        <w:rPr>
          <w:rFonts w:hint="eastAsia" w:hAnsi="宋体"/>
          <w:bCs/>
          <w:color w:val="000000" w:themeColor="text1"/>
          <w:sz w:val="21"/>
          <w:highlight w:val="none"/>
          <w:u w:val="single"/>
        </w:rPr>
        <w:t xml:space="preserve">                               </w:t>
      </w:r>
    </w:p>
    <w:p>
      <w:pPr>
        <w:pStyle w:val="5"/>
        <w:spacing w:line="440" w:lineRule="exact"/>
        <w:rPr>
          <w:color w:val="000000" w:themeColor="text1"/>
          <w:highlight w:val="none"/>
        </w:rPr>
      </w:pPr>
      <w:r>
        <w:rPr>
          <w:rFonts w:hint="eastAsia" w:hAnsi="宋体"/>
          <w:bCs/>
          <w:color w:val="000000" w:themeColor="text1"/>
          <w:sz w:val="21"/>
          <w:highlight w:val="none"/>
        </w:rPr>
        <w:t>编制日期：</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年</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月</w:t>
      </w:r>
      <w:r>
        <w:rPr>
          <w:rFonts w:hint="eastAsia" w:hAnsi="宋体"/>
          <w:bCs/>
          <w:color w:val="000000" w:themeColor="text1"/>
          <w:sz w:val="21"/>
          <w:highlight w:val="none"/>
          <w:u w:val="single"/>
        </w:rPr>
        <w:t xml:space="preserve">      </w:t>
      </w:r>
      <w:r>
        <w:rPr>
          <w:rFonts w:hint="eastAsia" w:hAnsi="宋体"/>
          <w:bCs/>
          <w:color w:val="000000" w:themeColor="text1"/>
          <w:sz w:val="21"/>
          <w:highlight w:val="none"/>
        </w:rPr>
        <w:t>日</w:t>
      </w:r>
    </w:p>
    <w:p>
      <w:pPr>
        <w:tabs>
          <w:tab w:val="left" w:pos="1004"/>
          <w:tab w:val="left" w:pos="4267"/>
        </w:tabs>
        <w:spacing w:line="400" w:lineRule="exact"/>
        <w:rPr>
          <w:rFonts w:ascii="宋体" w:hAnsi="宋体"/>
          <w:bCs/>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ind w:firstLine="0"/>
        <w:rPr>
          <w:color w:val="000000" w:themeColor="text1"/>
          <w:highlight w:val="none"/>
        </w:rPr>
      </w:pPr>
    </w:p>
    <w:p>
      <w:pPr>
        <w:pStyle w:val="4"/>
        <w:numPr>
          <w:ilvl w:val="1"/>
          <w:numId w:val="0"/>
        </w:numPr>
        <w:tabs>
          <w:tab w:val="left" w:pos="4320"/>
        </w:tabs>
        <w:spacing w:before="240" w:after="60" w:line="360" w:lineRule="exact"/>
        <w:rPr>
          <w:rFonts w:ascii="宋体"/>
          <w:b/>
          <w:bCs w:val="0"/>
          <w:color w:val="000000" w:themeColor="text1"/>
          <w:szCs w:val="21"/>
          <w:highlight w:val="none"/>
        </w:rPr>
      </w:pPr>
      <w:bookmarkStart w:id="1705" w:name="_Toc18010"/>
      <w:r>
        <w:rPr>
          <w:rFonts w:hint="eastAsia" w:ascii="宋体"/>
          <w:b/>
          <w:bCs w:val="0"/>
          <w:color w:val="000000" w:themeColor="text1"/>
          <w:szCs w:val="21"/>
          <w:highlight w:val="none"/>
        </w:rPr>
        <w:t>符合性自查表</w:t>
      </w:r>
      <w:bookmarkEnd w:id="1705"/>
    </w:p>
    <w:p>
      <w:pPr>
        <w:jc w:val="center"/>
        <w:rPr>
          <w:rFonts w:ascii="宋体" w:hAnsi="宋体"/>
          <w:b/>
          <w:bCs/>
          <w:color w:val="000000" w:themeColor="text1"/>
          <w:szCs w:val="21"/>
          <w:highlight w:val="none"/>
        </w:rPr>
      </w:pPr>
    </w:p>
    <w:tbl>
      <w:tblPr>
        <w:tblStyle w:val="46"/>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300"/>
        <w:gridCol w:w="1958"/>
        <w:gridCol w:w="1975"/>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4" w:type="dxa"/>
            <w:gridSpan w:val="2"/>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评审内容</w:t>
            </w:r>
          </w:p>
        </w:tc>
        <w:tc>
          <w:tcPr>
            <w:tcW w:w="1958" w:type="dxa"/>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招标文件要求</w:t>
            </w:r>
          </w:p>
        </w:tc>
        <w:tc>
          <w:tcPr>
            <w:tcW w:w="1975" w:type="dxa"/>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自查结论</w:t>
            </w:r>
          </w:p>
          <w:p>
            <w:pPr>
              <w:tabs>
                <w:tab w:val="left" w:pos="480"/>
              </w:tabs>
              <w:ind w:left="480" w:hanging="480"/>
              <w:jc w:val="center"/>
              <w:rPr>
                <w:rFonts w:ascii="宋体" w:hAnsi="宋体"/>
                <w:bCs/>
                <w:color w:val="000000" w:themeColor="text1"/>
                <w:szCs w:val="21"/>
                <w:highlight w:val="none"/>
              </w:rPr>
            </w:pPr>
            <w:r>
              <w:rPr>
                <w:rFonts w:hint="eastAsia" w:ascii="宋体" w:hAnsi="宋体"/>
                <w:bCs/>
                <w:color w:val="000000" w:themeColor="text1"/>
                <w:szCs w:val="21"/>
                <w:highlight w:val="none"/>
              </w:rPr>
              <w:t>（通过/不通过）</w:t>
            </w:r>
          </w:p>
        </w:tc>
        <w:tc>
          <w:tcPr>
            <w:tcW w:w="2484" w:type="dxa"/>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b/>
                <w:bCs/>
                <w:color w:val="000000" w:themeColor="text1"/>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374" w:type="dxa"/>
            <w:vMerge w:val="restart"/>
            <w:vAlign w:val="center"/>
          </w:tcPr>
          <w:p>
            <w:pPr>
              <w:tabs>
                <w:tab w:val="left" w:pos="480"/>
              </w:tabs>
              <w:ind w:left="480" w:hanging="480"/>
              <w:jc w:val="center"/>
              <w:rPr>
                <w:rFonts w:ascii="宋体" w:hAnsi="宋体"/>
                <w:b/>
                <w:bCs/>
                <w:color w:val="000000" w:themeColor="text1"/>
                <w:szCs w:val="21"/>
                <w:highlight w:val="none"/>
              </w:rPr>
            </w:pPr>
            <w:r>
              <w:rPr>
                <w:rFonts w:hint="eastAsia" w:ascii="宋体" w:hAnsi="宋体"/>
                <w:color w:val="000000" w:themeColor="text1"/>
                <w:szCs w:val="21"/>
                <w:highlight w:val="none"/>
              </w:rPr>
              <w:t>符合性审查</w:t>
            </w:r>
          </w:p>
        </w:tc>
        <w:tc>
          <w:tcPr>
            <w:tcW w:w="2300" w:type="dxa"/>
            <w:vAlign w:val="center"/>
          </w:tcPr>
          <w:p>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须满足</w:t>
            </w:r>
            <w:r>
              <w:rPr>
                <w:rFonts w:hint="eastAsia" w:ascii="宋体" w:hAnsi="宋体"/>
                <w:color w:val="000000" w:themeColor="text1"/>
                <w:szCs w:val="21"/>
                <w:highlight w:val="none"/>
                <w:lang w:val="en-US" w:eastAsia="zh-CN"/>
              </w:rPr>
              <w:t>带“★”号</w:t>
            </w:r>
            <w:r>
              <w:rPr>
                <w:rFonts w:hint="eastAsia" w:ascii="宋体" w:hAnsi="宋体"/>
                <w:color w:val="000000" w:themeColor="text1"/>
                <w:szCs w:val="21"/>
                <w:highlight w:val="none"/>
              </w:rPr>
              <w:t>要求</w:t>
            </w:r>
          </w:p>
        </w:tc>
        <w:tc>
          <w:tcPr>
            <w:tcW w:w="1958" w:type="dxa"/>
            <w:vAlign w:val="center"/>
          </w:tcPr>
          <w:p>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按招标文件要求</w:t>
            </w:r>
          </w:p>
        </w:tc>
        <w:tc>
          <w:tcPr>
            <w:tcW w:w="1975" w:type="dxa"/>
            <w:vAlign w:val="center"/>
          </w:tcPr>
          <w:p>
            <w:pPr>
              <w:tabs>
                <w:tab w:val="left" w:pos="480"/>
              </w:tabs>
              <w:ind w:left="480" w:hanging="480"/>
              <w:rPr>
                <w:rFonts w:ascii="宋体" w:hAnsi="宋体"/>
                <w:b/>
                <w:bCs/>
                <w:color w:val="000000" w:themeColor="text1"/>
                <w:szCs w:val="21"/>
                <w:highlight w:val="none"/>
              </w:rPr>
            </w:pPr>
          </w:p>
        </w:tc>
        <w:tc>
          <w:tcPr>
            <w:tcW w:w="2484"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374" w:type="dxa"/>
            <w:vMerge w:val="continue"/>
            <w:vAlign w:val="center"/>
          </w:tcPr>
          <w:p>
            <w:pPr>
              <w:tabs>
                <w:tab w:val="left" w:pos="480"/>
              </w:tabs>
              <w:ind w:left="480" w:hanging="480"/>
              <w:jc w:val="center"/>
              <w:rPr>
                <w:rFonts w:hint="eastAsia" w:ascii="宋体" w:hAnsi="宋体"/>
                <w:color w:val="000000" w:themeColor="text1"/>
                <w:szCs w:val="21"/>
                <w:highlight w:val="none"/>
              </w:rPr>
            </w:pPr>
          </w:p>
        </w:tc>
        <w:tc>
          <w:tcPr>
            <w:tcW w:w="2300" w:type="dxa"/>
            <w:vAlign w:val="center"/>
          </w:tcPr>
          <w:p>
            <w:pPr>
              <w:tabs>
                <w:tab w:val="left" w:pos="146"/>
              </w:tabs>
              <w:ind w:left="146" w:leftChars="0"/>
              <w:rPr>
                <w:rFonts w:hint="eastAsia" w:ascii="宋体" w:hAnsi="宋体" w:eastAsia="宋体" w:cs="Times New Roman"/>
                <w:b/>
                <w:bCs/>
                <w:color w:val="000000" w:themeColor="text1"/>
                <w:kern w:val="2"/>
                <w:sz w:val="21"/>
                <w:szCs w:val="21"/>
                <w:highlight w:val="none"/>
                <w:lang w:val="en-US" w:eastAsia="zh-CN" w:bidi="ar-SA"/>
              </w:rPr>
            </w:pPr>
            <w:r>
              <w:rPr>
                <w:rFonts w:hint="eastAsia" w:ascii="宋体" w:hAnsi="宋体"/>
                <w:color w:val="000000" w:themeColor="text1"/>
                <w:szCs w:val="21"/>
                <w:highlight w:val="none"/>
              </w:rPr>
              <w:t>服务期须满足要求</w:t>
            </w:r>
          </w:p>
        </w:tc>
        <w:tc>
          <w:tcPr>
            <w:tcW w:w="1958" w:type="dxa"/>
            <w:vAlign w:val="center"/>
          </w:tcPr>
          <w:p>
            <w:pPr>
              <w:tabs>
                <w:tab w:val="left" w:pos="0"/>
              </w:tabs>
              <w:rPr>
                <w:rFonts w:hint="eastAsia" w:ascii="宋体" w:hAnsi="宋体" w:eastAsia="宋体" w:cs="Times New Roman"/>
                <w:b/>
                <w:bCs/>
                <w:color w:val="000000" w:themeColor="text1"/>
                <w:kern w:val="2"/>
                <w:sz w:val="21"/>
                <w:szCs w:val="21"/>
                <w:highlight w:val="none"/>
                <w:lang w:val="en-US" w:eastAsia="zh-CN" w:bidi="ar-SA"/>
              </w:rPr>
            </w:pPr>
            <w:r>
              <w:rPr>
                <w:rFonts w:hint="eastAsia" w:ascii="宋体" w:hAnsi="宋体"/>
                <w:color w:val="000000" w:themeColor="text1"/>
                <w:szCs w:val="21"/>
                <w:highlight w:val="none"/>
              </w:rPr>
              <w:t>按招标文件要求</w:t>
            </w:r>
          </w:p>
        </w:tc>
        <w:tc>
          <w:tcPr>
            <w:tcW w:w="1975" w:type="dxa"/>
            <w:vAlign w:val="center"/>
          </w:tcPr>
          <w:p>
            <w:pPr>
              <w:tabs>
                <w:tab w:val="left" w:pos="480"/>
              </w:tabs>
              <w:ind w:left="480" w:leftChars="0" w:hanging="480" w:firstLineChars="0"/>
              <w:rPr>
                <w:rFonts w:ascii="宋体" w:hAnsi="宋体" w:eastAsia="宋体" w:cs="Times New Roman"/>
                <w:b/>
                <w:bCs/>
                <w:color w:val="000000" w:themeColor="text1"/>
                <w:kern w:val="2"/>
                <w:sz w:val="21"/>
                <w:szCs w:val="21"/>
                <w:highlight w:val="none"/>
                <w:lang w:val="en-US" w:eastAsia="zh-CN" w:bidi="ar-SA"/>
              </w:rPr>
            </w:pPr>
          </w:p>
        </w:tc>
        <w:tc>
          <w:tcPr>
            <w:tcW w:w="2484"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hint="eastAsia" w:ascii="宋体" w:hAnsi="宋体" w:eastAsia="宋体" w:cs="Times New Roman"/>
                <w:b/>
                <w:bCs/>
                <w:color w:val="000000" w:themeColor="text1"/>
                <w:kern w:val="2"/>
                <w:sz w:val="21"/>
                <w:szCs w:val="21"/>
                <w:highlight w:val="none"/>
                <w:lang w:val="en-US" w:eastAsia="zh-CN" w:bidi="ar-SA"/>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374" w:type="dxa"/>
            <w:vMerge w:val="continue"/>
            <w:vAlign w:val="top"/>
          </w:tcPr>
          <w:p>
            <w:pPr>
              <w:tabs>
                <w:tab w:val="left" w:pos="480"/>
              </w:tabs>
              <w:ind w:left="480" w:hanging="480"/>
              <w:jc w:val="center"/>
              <w:rPr>
                <w:rFonts w:ascii="宋体" w:hAnsi="宋体"/>
                <w:b/>
                <w:bCs/>
                <w:color w:val="000000" w:themeColor="text1"/>
                <w:szCs w:val="21"/>
                <w:highlight w:val="none"/>
              </w:rPr>
            </w:pPr>
          </w:p>
        </w:tc>
        <w:tc>
          <w:tcPr>
            <w:tcW w:w="2300" w:type="dxa"/>
            <w:vAlign w:val="center"/>
          </w:tcPr>
          <w:p>
            <w:pPr>
              <w:tabs>
                <w:tab w:val="left" w:pos="146"/>
              </w:tabs>
              <w:ind w:left="146"/>
              <w:rPr>
                <w:rFonts w:ascii="宋体" w:hAnsi="宋体"/>
                <w:b/>
                <w:bCs/>
                <w:color w:val="000000" w:themeColor="text1"/>
                <w:szCs w:val="21"/>
                <w:highlight w:val="none"/>
              </w:rPr>
            </w:pPr>
            <w:r>
              <w:rPr>
                <w:rFonts w:hint="eastAsia" w:ascii="宋体" w:hAnsi="宋体"/>
                <w:color w:val="000000" w:themeColor="text1"/>
                <w:szCs w:val="21"/>
                <w:highlight w:val="none"/>
              </w:rPr>
              <w:t>投标报价未超出报价上限</w:t>
            </w:r>
          </w:p>
        </w:tc>
        <w:tc>
          <w:tcPr>
            <w:tcW w:w="1958" w:type="dxa"/>
            <w:vAlign w:val="center"/>
          </w:tcPr>
          <w:p>
            <w:pPr>
              <w:tabs>
                <w:tab w:val="left" w:pos="0"/>
              </w:tabs>
              <w:rPr>
                <w:rFonts w:ascii="宋体" w:hAnsi="宋体"/>
                <w:b/>
                <w:bCs/>
                <w:color w:val="000000" w:themeColor="text1"/>
                <w:szCs w:val="21"/>
                <w:highlight w:val="none"/>
              </w:rPr>
            </w:pPr>
            <w:r>
              <w:rPr>
                <w:rFonts w:hint="eastAsia" w:ascii="宋体" w:hAnsi="宋体"/>
                <w:color w:val="000000" w:themeColor="text1"/>
                <w:szCs w:val="21"/>
                <w:highlight w:val="none"/>
              </w:rPr>
              <w:t>按招标文件要求</w:t>
            </w:r>
          </w:p>
        </w:tc>
        <w:tc>
          <w:tcPr>
            <w:tcW w:w="1975" w:type="dxa"/>
            <w:vAlign w:val="center"/>
          </w:tcPr>
          <w:p>
            <w:pPr>
              <w:tabs>
                <w:tab w:val="left" w:pos="480"/>
              </w:tabs>
              <w:ind w:left="480" w:hanging="480"/>
              <w:rPr>
                <w:rFonts w:ascii="宋体" w:hAnsi="宋体"/>
                <w:b/>
                <w:bCs/>
                <w:color w:val="000000" w:themeColor="text1"/>
                <w:szCs w:val="21"/>
                <w:highlight w:val="none"/>
              </w:rPr>
            </w:pPr>
          </w:p>
        </w:tc>
        <w:tc>
          <w:tcPr>
            <w:tcW w:w="2484"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ascii="宋体" w:hAnsi="宋体"/>
                <w:b/>
                <w:bCs/>
                <w:color w:val="000000" w:themeColor="text1"/>
                <w:szCs w:val="21"/>
                <w:highlight w:val="none"/>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374" w:type="dxa"/>
            <w:vMerge w:val="continue"/>
            <w:vAlign w:val="top"/>
          </w:tcPr>
          <w:p>
            <w:pPr>
              <w:tabs>
                <w:tab w:val="left" w:pos="480"/>
              </w:tabs>
              <w:ind w:left="480" w:hanging="480"/>
              <w:jc w:val="center"/>
              <w:rPr>
                <w:rFonts w:ascii="宋体" w:hAnsi="宋体"/>
                <w:b/>
                <w:bCs/>
                <w:color w:val="000000" w:themeColor="text1"/>
                <w:szCs w:val="21"/>
                <w:highlight w:val="none"/>
              </w:rPr>
            </w:pPr>
          </w:p>
        </w:tc>
        <w:tc>
          <w:tcPr>
            <w:tcW w:w="2300" w:type="dxa"/>
            <w:vAlign w:val="center"/>
          </w:tcPr>
          <w:p>
            <w:pPr>
              <w:tabs>
                <w:tab w:val="left" w:pos="146"/>
              </w:tabs>
              <w:ind w:left="146"/>
              <w:rPr>
                <w:rFonts w:ascii="宋体" w:hAnsi="宋体"/>
                <w:color w:val="000000" w:themeColor="text1"/>
                <w:szCs w:val="21"/>
                <w:highlight w:val="none"/>
              </w:rPr>
            </w:pPr>
            <w:r>
              <w:rPr>
                <w:rFonts w:hint="eastAsia" w:ascii="宋体" w:hAnsi="宋体"/>
                <w:color w:val="000000" w:themeColor="text1"/>
                <w:szCs w:val="21"/>
                <w:highlight w:val="none"/>
              </w:rPr>
              <w:t>保证金须满足要求</w:t>
            </w:r>
          </w:p>
        </w:tc>
        <w:tc>
          <w:tcPr>
            <w:tcW w:w="1958" w:type="dxa"/>
            <w:vAlign w:val="center"/>
          </w:tcPr>
          <w:p>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按招标文件要求</w:t>
            </w:r>
          </w:p>
        </w:tc>
        <w:tc>
          <w:tcPr>
            <w:tcW w:w="1975" w:type="dxa"/>
            <w:vAlign w:val="center"/>
          </w:tcPr>
          <w:p>
            <w:pPr>
              <w:tabs>
                <w:tab w:val="left" w:pos="480"/>
              </w:tabs>
              <w:ind w:left="480" w:hanging="480"/>
              <w:rPr>
                <w:rFonts w:ascii="宋体" w:hAnsi="宋体"/>
                <w:color w:val="000000" w:themeColor="text1"/>
                <w:szCs w:val="21"/>
                <w:highlight w:val="none"/>
              </w:rPr>
            </w:pPr>
          </w:p>
        </w:tc>
        <w:tc>
          <w:tcPr>
            <w:tcW w:w="2484"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374" w:type="dxa"/>
            <w:vMerge w:val="continue"/>
            <w:vAlign w:val="top"/>
          </w:tcPr>
          <w:p>
            <w:pPr>
              <w:tabs>
                <w:tab w:val="left" w:pos="480"/>
              </w:tabs>
              <w:ind w:left="480" w:hanging="480"/>
              <w:jc w:val="center"/>
              <w:rPr>
                <w:rFonts w:ascii="宋体" w:hAnsi="宋体"/>
                <w:b/>
                <w:bCs/>
                <w:color w:val="000000" w:themeColor="text1"/>
                <w:szCs w:val="21"/>
                <w:highlight w:val="none"/>
              </w:rPr>
            </w:pPr>
          </w:p>
        </w:tc>
        <w:tc>
          <w:tcPr>
            <w:tcW w:w="2300" w:type="dxa"/>
            <w:vAlign w:val="center"/>
          </w:tcPr>
          <w:p>
            <w:pPr>
              <w:tabs>
                <w:tab w:val="left" w:pos="146"/>
              </w:tabs>
              <w:ind w:left="146"/>
              <w:rPr>
                <w:rFonts w:ascii="宋体" w:hAnsi="宋体"/>
                <w:color w:val="000000" w:themeColor="text1"/>
                <w:szCs w:val="21"/>
                <w:highlight w:val="none"/>
              </w:rPr>
            </w:pPr>
            <w:r>
              <w:rPr>
                <w:rFonts w:hint="eastAsia" w:ascii="宋体" w:hAnsi="宋体"/>
                <w:color w:val="000000" w:themeColor="text1"/>
                <w:szCs w:val="21"/>
                <w:highlight w:val="none"/>
              </w:rPr>
              <w:t>法定代表人/负责人资格证明书及授权委托书</w:t>
            </w:r>
          </w:p>
        </w:tc>
        <w:tc>
          <w:tcPr>
            <w:tcW w:w="1958" w:type="dxa"/>
            <w:vAlign w:val="center"/>
          </w:tcPr>
          <w:p>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按对应格式文件签署、盖章(原件)</w:t>
            </w:r>
          </w:p>
        </w:tc>
        <w:tc>
          <w:tcPr>
            <w:tcW w:w="1975" w:type="dxa"/>
            <w:vAlign w:val="center"/>
          </w:tcPr>
          <w:p>
            <w:pPr>
              <w:pStyle w:val="9"/>
              <w:rPr>
                <w:rFonts w:ascii="宋体" w:hAnsi="宋体"/>
                <w:bCs/>
                <w:color w:val="000000" w:themeColor="text1"/>
                <w:szCs w:val="21"/>
                <w:highlight w:val="none"/>
              </w:rPr>
            </w:pPr>
          </w:p>
        </w:tc>
        <w:tc>
          <w:tcPr>
            <w:tcW w:w="2484"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374" w:type="dxa"/>
            <w:vMerge w:val="continue"/>
            <w:vAlign w:val="top"/>
          </w:tcPr>
          <w:p>
            <w:pPr>
              <w:tabs>
                <w:tab w:val="left" w:pos="480"/>
              </w:tabs>
              <w:ind w:left="480" w:hanging="480"/>
              <w:jc w:val="center"/>
              <w:rPr>
                <w:rFonts w:ascii="宋体" w:hAnsi="宋体"/>
                <w:b/>
                <w:bCs/>
                <w:color w:val="000000" w:themeColor="text1"/>
                <w:szCs w:val="21"/>
                <w:highlight w:val="none"/>
              </w:rPr>
            </w:pPr>
          </w:p>
        </w:tc>
        <w:tc>
          <w:tcPr>
            <w:tcW w:w="2300" w:type="dxa"/>
            <w:vAlign w:val="center"/>
          </w:tcPr>
          <w:p>
            <w:pPr>
              <w:tabs>
                <w:tab w:val="left" w:pos="146"/>
              </w:tabs>
              <w:ind w:left="146"/>
              <w:rPr>
                <w:rFonts w:ascii="宋体" w:hAnsi="宋体"/>
                <w:color w:val="000000" w:themeColor="text1"/>
                <w:szCs w:val="21"/>
                <w:highlight w:val="none"/>
              </w:rPr>
            </w:pPr>
            <w:r>
              <w:rPr>
                <w:rFonts w:hint="eastAsia" w:ascii="宋体" w:hAnsi="宋体"/>
                <w:color w:val="000000" w:themeColor="text1"/>
                <w:szCs w:val="21"/>
                <w:highlight w:val="none"/>
              </w:rPr>
              <w:t>其他要求</w:t>
            </w:r>
          </w:p>
        </w:tc>
        <w:tc>
          <w:tcPr>
            <w:tcW w:w="1958" w:type="dxa"/>
            <w:vAlign w:val="center"/>
          </w:tcPr>
          <w:p>
            <w:pPr>
              <w:tabs>
                <w:tab w:val="left" w:pos="0"/>
              </w:tabs>
              <w:rPr>
                <w:rFonts w:ascii="宋体" w:hAnsi="宋体"/>
                <w:color w:val="000000" w:themeColor="text1"/>
                <w:szCs w:val="21"/>
                <w:highlight w:val="none"/>
              </w:rPr>
            </w:pPr>
            <w:r>
              <w:rPr>
                <w:rFonts w:hint="eastAsia" w:ascii="宋体" w:hAnsi="宋体"/>
                <w:color w:val="000000" w:themeColor="text1"/>
                <w:szCs w:val="21"/>
                <w:highlight w:val="none"/>
              </w:rPr>
              <w:t>按投标资料清单中规定提供“必须提交”的文件资料</w:t>
            </w:r>
          </w:p>
        </w:tc>
        <w:tc>
          <w:tcPr>
            <w:tcW w:w="1975" w:type="dxa"/>
            <w:vAlign w:val="center"/>
          </w:tcPr>
          <w:p>
            <w:pPr>
              <w:tabs>
                <w:tab w:val="left" w:pos="480"/>
              </w:tabs>
              <w:ind w:left="480" w:hanging="480"/>
              <w:rPr>
                <w:color w:val="000000" w:themeColor="text1"/>
                <w:highlight w:val="none"/>
              </w:rPr>
            </w:pPr>
          </w:p>
        </w:tc>
        <w:tc>
          <w:tcPr>
            <w:tcW w:w="2484" w:type="dxa"/>
            <w:vAlign w:val="center"/>
          </w:tcPr>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见投标文件</w:t>
            </w:r>
          </w:p>
          <w:p>
            <w:pPr>
              <w:tabs>
                <w:tab w:val="left" w:pos="0"/>
              </w:tabs>
              <w:jc w:val="center"/>
              <w:rPr>
                <w:rFonts w:ascii="宋体" w:hAnsi="宋体"/>
                <w:color w:val="000000" w:themeColor="text1"/>
                <w:szCs w:val="21"/>
                <w:highlight w:val="none"/>
              </w:rPr>
            </w:pPr>
            <w:r>
              <w:rPr>
                <w:rFonts w:hint="eastAsia" w:ascii="宋体" w:hAnsi="宋体"/>
                <w:color w:val="000000" w:themeColor="text1"/>
                <w:szCs w:val="21"/>
                <w:highlight w:val="none"/>
              </w:rPr>
              <w:t>第（  ）页</w:t>
            </w:r>
          </w:p>
        </w:tc>
      </w:tr>
    </w:tbl>
    <w:p>
      <w:pPr>
        <w:tabs>
          <w:tab w:val="center" w:pos="4483"/>
        </w:tabs>
        <w:ind w:left="315" w:leftChars="50" w:hanging="210" w:hangingChars="100"/>
        <w:rPr>
          <w:rFonts w:ascii="宋体" w:hAnsi="宋体"/>
          <w:color w:val="000000" w:themeColor="text1"/>
          <w:szCs w:val="21"/>
          <w:highlight w:val="none"/>
        </w:rPr>
      </w:pPr>
    </w:p>
    <w:p>
      <w:pPr>
        <w:tabs>
          <w:tab w:val="center" w:pos="4483"/>
        </w:tabs>
        <w:ind w:left="525" w:leftChars="50" w:hanging="420" w:hangingChars="200"/>
        <w:rPr>
          <w:rFonts w:ascii="宋体" w:hAnsi="宋体"/>
          <w:color w:val="000000" w:themeColor="text1"/>
          <w:szCs w:val="21"/>
          <w:highlight w:val="none"/>
        </w:rPr>
      </w:pPr>
      <w:r>
        <w:rPr>
          <w:rFonts w:hint="eastAsia" w:ascii="宋体" w:hAnsi="宋体"/>
          <w:color w:val="000000" w:themeColor="text1"/>
          <w:szCs w:val="21"/>
          <w:highlight w:val="none"/>
        </w:rPr>
        <w:t>注：1.以上材料将作为投标人符合性审核的重要内容之一，投标人必须严格按照其内容及序列要求在投标文件中对应如实提供，对缺漏和不符合项或</w:t>
      </w:r>
      <w:r>
        <w:rPr>
          <w:rFonts w:hint="eastAsia" w:ascii="宋体" w:hAnsi="宋体"/>
          <w:bCs/>
          <w:color w:val="000000" w:themeColor="text1"/>
          <w:szCs w:val="21"/>
          <w:highlight w:val="none"/>
        </w:rPr>
        <w:t>提交的资料字迹模糊不清而现场无法提供原件核实的</w:t>
      </w:r>
      <w:r>
        <w:rPr>
          <w:rFonts w:hint="eastAsia" w:ascii="宋体" w:hAnsi="宋体"/>
          <w:color w:val="000000" w:themeColor="text1"/>
          <w:szCs w:val="21"/>
          <w:highlight w:val="none"/>
        </w:rPr>
        <w:t>将会直接导致无效投标。</w:t>
      </w:r>
      <w:r>
        <w:rPr>
          <w:rFonts w:hint="eastAsia" w:ascii="宋体" w:hAnsi="宋体"/>
          <w:bCs/>
          <w:color w:val="000000" w:themeColor="text1"/>
          <w:szCs w:val="21"/>
          <w:highlight w:val="none"/>
        </w:rPr>
        <w:t>不能继续参与后续评标，有效投标人少于3家的将导致废标。废标后，除采购任务取消情形外，应当重新组织采购。</w:t>
      </w:r>
      <w:r>
        <w:rPr>
          <w:rFonts w:hint="eastAsia" w:ascii="宋体" w:hAnsi="宋体"/>
          <w:color w:val="000000" w:themeColor="text1"/>
          <w:szCs w:val="21"/>
          <w:highlight w:val="none"/>
        </w:rPr>
        <w:t>在对应的自查结论中填“通过”或“不通过”。</w:t>
      </w:r>
    </w:p>
    <w:p>
      <w:pPr>
        <w:tabs>
          <w:tab w:val="center" w:pos="4483"/>
        </w:tabs>
        <w:ind w:left="525" w:leftChars="50" w:hanging="420" w:hangingChars="200"/>
        <w:rPr>
          <w:rFonts w:ascii="宋体" w:hAnsi="宋体"/>
          <w:color w:val="000000" w:themeColor="text1"/>
          <w:szCs w:val="21"/>
          <w:highlight w:val="none"/>
        </w:rPr>
      </w:pPr>
      <w:r>
        <w:rPr>
          <w:rFonts w:hint="eastAsia" w:ascii="宋体" w:hAnsi="宋体"/>
          <w:color w:val="000000" w:themeColor="text1"/>
          <w:szCs w:val="21"/>
          <w:highlight w:val="none"/>
        </w:rPr>
        <w:t xml:space="preserve">    2.</w:t>
      </w:r>
      <w:r>
        <w:rPr>
          <w:rFonts w:hint="eastAsia" w:ascii="宋体" w:hAnsi="宋体"/>
          <w:bCs/>
          <w:color w:val="000000" w:themeColor="text1"/>
          <w:szCs w:val="21"/>
          <w:highlight w:val="none"/>
        </w:rPr>
        <w:t>投标人的投标文件为法定代表人（负责人）签署并由法定代表人（负责人）亲自递交投标文件和参加开标会的，可不提供“法定代表人（负责人）授权书”及“代理人身份证”。</w:t>
      </w:r>
    </w:p>
    <w:p>
      <w:pPr>
        <w:tabs>
          <w:tab w:val="center" w:pos="4483"/>
        </w:tabs>
        <w:ind w:left="525" w:leftChars="50" w:hanging="420" w:hangingChars="200"/>
        <w:rPr>
          <w:color w:val="000000" w:themeColor="text1"/>
          <w:szCs w:val="21"/>
          <w:highlight w:val="none"/>
        </w:rPr>
      </w:pPr>
      <w:r>
        <w:rPr>
          <w:rFonts w:ascii="宋体" w:hAnsi="宋体"/>
          <w:bCs/>
          <w:color w:val="000000" w:themeColor="text1"/>
          <w:szCs w:val="21"/>
          <w:highlight w:val="none"/>
        </w:rPr>
        <w:t xml:space="preserve">   </w:t>
      </w:r>
      <w:r>
        <w:rPr>
          <w:rFonts w:hint="eastAsia" w:ascii="宋体" w:hAnsi="宋体"/>
          <w:bCs/>
          <w:color w:val="000000" w:themeColor="text1"/>
          <w:szCs w:val="21"/>
          <w:highlight w:val="none"/>
        </w:rPr>
        <w:t xml:space="preserve"> </w:t>
      </w:r>
    </w:p>
    <w:p>
      <w:pPr>
        <w:adjustRightInd w:val="0"/>
        <w:snapToGrid w:val="0"/>
        <w:spacing w:line="300" w:lineRule="auto"/>
        <w:rPr>
          <w:color w:val="000000" w:themeColor="text1"/>
          <w:szCs w:val="21"/>
          <w:highlight w:val="none"/>
        </w:rPr>
      </w:pPr>
    </w:p>
    <w:p>
      <w:pPr>
        <w:adjustRightInd w:val="0"/>
        <w:snapToGrid w:val="0"/>
        <w:spacing w:line="300" w:lineRule="auto"/>
        <w:rPr>
          <w:rFonts w:ascii="宋体" w:hAnsi="宋体"/>
          <w:color w:val="000000" w:themeColor="text1"/>
          <w:szCs w:val="21"/>
          <w:highlight w:val="none"/>
          <w:u w:val="single"/>
        </w:rPr>
      </w:pPr>
      <w:r>
        <w:rPr>
          <w:rFonts w:hint="eastAsia"/>
          <w:color w:val="000000" w:themeColor="text1"/>
          <w:szCs w:val="21"/>
          <w:highlight w:val="none"/>
        </w:rPr>
        <w:t>投标人法定代表人（负责人）或授权代理人（签字）：</w:t>
      </w:r>
      <w:r>
        <w:rPr>
          <w:rFonts w:hint="eastAsia"/>
          <w:color w:val="000000" w:themeColor="text1"/>
          <w:szCs w:val="21"/>
          <w:highlight w:val="none"/>
          <w:u w:val="single"/>
        </w:rPr>
        <w:t xml:space="preserve">          </w:t>
      </w:r>
    </w:p>
    <w:p>
      <w:pPr>
        <w:adjustRightInd w:val="0"/>
        <w:snapToGrid w:val="0"/>
        <w:spacing w:line="300" w:lineRule="auto"/>
        <w:rPr>
          <w:rFonts w:ascii="宋体" w:hAnsi="宋体"/>
          <w:color w:val="000000" w:themeColor="text1"/>
          <w:szCs w:val="21"/>
          <w:highlight w:val="none"/>
          <w:u w:val="single"/>
        </w:rPr>
      </w:pPr>
      <w:r>
        <w:rPr>
          <w:rFonts w:hint="eastAsia" w:ascii="宋体" w:hAnsi="宋体"/>
          <w:color w:val="000000" w:themeColor="text1"/>
          <w:szCs w:val="21"/>
          <w:highlight w:val="none"/>
        </w:rPr>
        <w:t>投标人名称（签章）：</w:t>
      </w:r>
      <w:r>
        <w:rPr>
          <w:rFonts w:hint="eastAsia" w:ascii="宋体" w:hAnsi="宋体"/>
          <w:color w:val="000000" w:themeColor="text1"/>
          <w:szCs w:val="21"/>
          <w:highlight w:val="none"/>
          <w:u w:val="single"/>
        </w:rPr>
        <w:t xml:space="preserve">                            </w:t>
      </w:r>
    </w:p>
    <w:p>
      <w:pPr>
        <w:adjustRightInd w:val="0"/>
        <w:snapToGrid w:val="0"/>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日期：   年   月   日</w:t>
      </w:r>
    </w:p>
    <w:p>
      <w:pPr>
        <w:pStyle w:val="4"/>
        <w:numPr>
          <w:ilvl w:val="1"/>
          <w:numId w:val="0"/>
        </w:numPr>
        <w:tabs>
          <w:tab w:val="left" w:pos="4320"/>
        </w:tabs>
        <w:spacing w:before="240" w:after="60" w:line="480" w:lineRule="exact"/>
        <w:rPr>
          <w:rFonts w:ascii="宋体"/>
          <w:b/>
          <w:color w:val="000000" w:themeColor="text1"/>
          <w:szCs w:val="21"/>
          <w:highlight w:val="none"/>
        </w:rPr>
      </w:pPr>
      <w:r>
        <w:rPr>
          <w:rFonts w:ascii="宋体"/>
          <w:b/>
          <w:bCs w:val="0"/>
          <w:color w:val="000000" w:themeColor="text1"/>
          <w:szCs w:val="21"/>
          <w:highlight w:val="none"/>
        </w:rPr>
        <w:t xml:space="preserve">  </w:t>
      </w:r>
      <w:bookmarkStart w:id="1706" w:name="_Toc26704"/>
      <w:r>
        <w:rPr>
          <w:rFonts w:hint="eastAsia" w:ascii="宋体"/>
          <w:b/>
          <w:color w:val="000000" w:themeColor="text1"/>
          <w:szCs w:val="21"/>
          <w:highlight w:val="none"/>
        </w:rPr>
        <w:t xml:space="preserve"> </w:t>
      </w:r>
      <w:bookmarkStart w:id="1707" w:name="_Toc22667"/>
      <w:r>
        <w:rPr>
          <w:rFonts w:hint="eastAsia" w:ascii="宋体"/>
          <w:b/>
          <w:color w:val="000000" w:themeColor="text1"/>
          <w:szCs w:val="21"/>
          <w:highlight w:val="none"/>
        </w:rPr>
        <w:t>评审项目投标资料表</w:t>
      </w:r>
      <w:bookmarkEnd w:id="1706"/>
      <w:bookmarkEnd w:id="1707"/>
    </w:p>
    <w:p>
      <w:pPr>
        <w:jc w:val="center"/>
        <w:rPr>
          <w:rFonts w:ascii="宋体" w:hAnsi="宋体" w:eastAsia="黑体"/>
          <w:b/>
          <w:color w:val="000000" w:themeColor="text1"/>
          <w:kern w:val="44"/>
          <w:szCs w:val="21"/>
          <w:highlight w:val="none"/>
        </w:rPr>
      </w:pPr>
    </w:p>
    <w:tbl>
      <w:tblPr>
        <w:tblStyle w:val="46"/>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02"/>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vAlign w:val="center"/>
          </w:tcPr>
          <w:p>
            <w:pPr>
              <w:pStyle w:val="224"/>
              <w:adjustRightInd/>
              <w:spacing w:before="0" w:after="0" w:line="240" w:lineRule="auto"/>
              <w:textAlignment w:val="auto"/>
              <w:rPr>
                <w:rFonts w:ascii="宋体" w:hAnsi="宋体"/>
                <w:color w:val="000000" w:themeColor="text1"/>
                <w:spacing w:val="0"/>
                <w:kern w:val="2"/>
                <w:sz w:val="21"/>
                <w:szCs w:val="21"/>
                <w:highlight w:val="none"/>
              </w:rPr>
            </w:pPr>
            <w:r>
              <w:rPr>
                <w:rFonts w:hint="eastAsia" w:ascii="宋体" w:hAnsi="宋体"/>
                <w:color w:val="000000" w:themeColor="text1"/>
                <w:spacing w:val="0"/>
                <w:kern w:val="2"/>
                <w:sz w:val="21"/>
                <w:szCs w:val="21"/>
                <w:highlight w:val="none"/>
              </w:rPr>
              <w:t>评审分项</w:t>
            </w:r>
          </w:p>
        </w:tc>
        <w:tc>
          <w:tcPr>
            <w:tcW w:w="5202" w:type="dxa"/>
            <w:vAlign w:val="center"/>
          </w:tcPr>
          <w:p>
            <w:pPr>
              <w:pStyle w:val="224"/>
              <w:adjustRightInd/>
              <w:spacing w:before="0" w:after="0" w:line="240" w:lineRule="auto"/>
              <w:textAlignment w:val="auto"/>
              <w:rPr>
                <w:rFonts w:ascii="宋体" w:hAnsi="宋体"/>
                <w:color w:val="000000" w:themeColor="text1"/>
                <w:spacing w:val="0"/>
                <w:kern w:val="2"/>
                <w:sz w:val="21"/>
                <w:szCs w:val="21"/>
                <w:highlight w:val="none"/>
              </w:rPr>
            </w:pPr>
            <w:r>
              <w:rPr>
                <w:rFonts w:hint="eastAsia" w:ascii="宋体" w:hAnsi="宋体"/>
                <w:color w:val="000000" w:themeColor="text1"/>
                <w:spacing w:val="0"/>
                <w:kern w:val="2"/>
                <w:sz w:val="21"/>
                <w:szCs w:val="21"/>
                <w:highlight w:val="none"/>
              </w:rPr>
              <w:t>评审细则</w:t>
            </w:r>
          </w:p>
        </w:tc>
        <w:tc>
          <w:tcPr>
            <w:tcW w:w="2300" w:type="dxa"/>
            <w:vAlign w:val="center"/>
          </w:tcPr>
          <w:p>
            <w:pPr>
              <w:pStyle w:val="224"/>
              <w:adjustRightInd/>
              <w:spacing w:before="0" w:after="0" w:line="240" w:lineRule="auto"/>
              <w:textAlignment w:val="auto"/>
              <w:rPr>
                <w:rFonts w:ascii="宋体" w:hAnsi="宋体"/>
                <w:color w:val="000000" w:themeColor="text1"/>
                <w:spacing w:val="0"/>
                <w:kern w:val="2"/>
                <w:sz w:val="21"/>
                <w:szCs w:val="21"/>
                <w:highlight w:val="none"/>
              </w:rPr>
            </w:pPr>
            <w:r>
              <w:rPr>
                <w:rFonts w:hint="eastAsia" w:ascii="宋体" w:hAnsi="宋体"/>
                <w:color w:val="000000" w:themeColor="text1"/>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dxa"/>
            <w:vAlign w:val="center"/>
          </w:tcPr>
          <w:p>
            <w:pPr>
              <w:pStyle w:val="53"/>
              <w:tabs>
                <w:tab w:val="clear" w:pos="360"/>
              </w:tabs>
              <w:jc w:val="both"/>
              <w:rPr>
                <w:rFonts w:ascii="宋体" w:hAnsi="宋体" w:eastAsia="宋体" w:cs="Times New Roman"/>
                <w:color w:val="000000" w:themeColor="text1"/>
                <w:sz w:val="2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vAlign w:val="center"/>
          </w:tcPr>
          <w:p>
            <w:pPr>
              <w:rPr>
                <w:rFonts w:ascii="宋体" w:hAnsi="宋体"/>
                <w:color w:val="000000" w:themeColor="text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48" w:type="dxa"/>
            <w:vAlign w:val="center"/>
          </w:tcPr>
          <w:p>
            <w:pPr>
              <w:rPr>
                <w:rFonts w:ascii="宋体" w:hAnsi="宋体"/>
                <w:color w:val="000000" w:themeColor="text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8" w:type="dxa"/>
            <w:vAlign w:val="center"/>
          </w:tcPr>
          <w:p>
            <w:pPr>
              <w:rPr>
                <w:rFonts w:ascii="宋体" w:hAnsi="宋体"/>
                <w:color w:val="000000" w:themeColor="text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8" w:type="dxa"/>
            <w:vAlign w:val="center"/>
          </w:tcPr>
          <w:p>
            <w:pPr>
              <w:rPr>
                <w:rFonts w:ascii="宋体" w:hAnsi="宋体"/>
                <w:color w:val="000000" w:themeColor="text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vAlign w:val="center"/>
          </w:tcPr>
          <w:p>
            <w:pPr>
              <w:rPr>
                <w:rFonts w:ascii="宋体" w:hAnsi="宋体"/>
                <w:color w:val="000000" w:themeColor="text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8" w:type="dxa"/>
            <w:vAlign w:val="center"/>
          </w:tcPr>
          <w:p>
            <w:pPr>
              <w:rPr>
                <w:rFonts w:ascii="宋体" w:hAnsi="宋体"/>
                <w:color w:val="000000" w:themeColor="text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8" w:type="dxa"/>
            <w:vAlign w:val="center"/>
          </w:tcPr>
          <w:p>
            <w:pPr>
              <w:jc w:val="center"/>
              <w:rPr>
                <w:rFonts w:ascii="宋体" w:hAnsi="宋体"/>
                <w:color w:val="000000" w:themeColor="text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48" w:type="dxa"/>
            <w:vAlign w:val="center"/>
          </w:tcPr>
          <w:p>
            <w:pPr>
              <w:rPr>
                <w:rFonts w:ascii="宋体" w:hAnsi="宋体"/>
                <w:color w:val="000000" w:themeColor="text1"/>
                <w:szCs w:val="21"/>
                <w:highlight w:val="none"/>
              </w:rPr>
            </w:pPr>
          </w:p>
        </w:tc>
        <w:tc>
          <w:tcPr>
            <w:tcW w:w="5202" w:type="dxa"/>
            <w:vAlign w:val="center"/>
          </w:tcPr>
          <w:p>
            <w:pPr>
              <w:rPr>
                <w:rFonts w:ascii="宋体" w:hAnsi="宋体"/>
                <w:color w:val="000000" w:themeColor="text1"/>
                <w:szCs w:val="21"/>
                <w:highlight w:val="none"/>
              </w:rPr>
            </w:pPr>
          </w:p>
        </w:tc>
        <w:tc>
          <w:tcPr>
            <w:tcW w:w="2300" w:type="dxa"/>
            <w:vAlign w:val="center"/>
          </w:tcPr>
          <w:p>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8" w:type="dxa"/>
            <w:vAlign w:val="center"/>
          </w:tcPr>
          <w:p>
            <w:pPr>
              <w:pStyle w:val="32"/>
              <w:ind w:left="420" w:firstLine="420"/>
              <w:jc w:val="center"/>
              <w:rPr>
                <w:rFonts w:ascii="宋体" w:hAnsi="宋体"/>
                <w:color w:val="000000" w:themeColor="text1"/>
                <w:szCs w:val="21"/>
                <w:highlight w:val="none"/>
              </w:rPr>
            </w:pPr>
          </w:p>
        </w:tc>
        <w:tc>
          <w:tcPr>
            <w:tcW w:w="5202" w:type="dxa"/>
            <w:vAlign w:val="center"/>
          </w:tcPr>
          <w:p>
            <w:pPr>
              <w:rPr>
                <w:rFonts w:ascii="宋体" w:hAnsi="宋体"/>
                <w:color w:val="000000" w:themeColor="text1"/>
                <w:szCs w:val="21"/>
                <w:highlight w:val="none"/>
              </w:rPr>
            </w:pPr>
          </w:p>
        </w:tc>
        <w:tc>
          <w:tcPr>
            <w:tcW w:w="2300" w:type="dxa"/>
            <w:vAlign w:val="center"/>
          </w:tcPr>
          <w:p>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8" w:type="dxa"/>
            <w:vAlign w:val="center"/>
          </w:tcPr>
          <w:p>
            <w:pPr>
              <w:jc w:val="center"/>
              <w:rPr>
                <w:rFonts w:ascii="宋体" w:hAnsi="宋体"/>
                <w:color w:val="000000" w:themeColor="text1"/>
                <w:szCs w:val="21"/>
                <w:highlight w:val="none"/>
              </w:rPr>
            </w:pPr>
          </w:p>
        </w:tc>
        <w:tc>
          <w:tcPr>
            <w:tcW w:w="5202" w:type="dxa"/>
            <w:vAlign w:val="center"/>
          </w:tcPr>
          <w:p>
            <w:pPr>
              <w:rPr>
                <w:rFonts w:ascii="宋体" w:hAnsi="宋体"/>
                <w:color w:val="000000" w:themeColor="text1"/>
                <w:szCs w:val="21"/>
                <w:highlight w:val="none"/>
              </w:rPr>
            </w:pPr>
          </w:p>
        </w:tc>
        <w:tc>
          <w:tcPr>
            <w:tcW w:w="2300" w:type="dxa"/>
            <w:vAlign w:val="center"/>
          </w:tcPr>
          <w:p>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48" w:type="dxa"/>
            <w:vAlign w:val="center"/>
          </w:tcPr>
          <w:p>
            <w:pPr>
              <w:jc w:val="center"/>
              <w:rPr>
                <w:rFonts w:ascii="宋体" w:hAnsi="宋体"/>
                <w:color w:val="000000" w:themeColor="text1"/>
                <w:szCs w:val="21"/>
                <w:highlight w:val="none"/>
              </w:rPr>
            </w:pPr>
          </w:p>
        </w:tc>
        <w:tc>
          <w:tcPr>
            <w:tcW w:w="5202" w:type="dxa"/>
            <w:vAlign w:val="center"/>
          </w:tcPr>
          <w:p>
            <w:pPr>
              <w:rPr>
                <w:rFonts w:ascii="宋体" w:hAnsi="宋体"/>
                <w:color w:val="000000" w:themeColor="text1"/>
                <w:szCs w:val="21"/>
                <w:highlight w:val="none"/>
              </w:rPr>
            </w:pPr>
          </w:p>
        </w:tc>
        <w:tc>
          <w:tcPr>
            <w:tcW w:w="2300" w:type="dxa"/>
            <w:vAlign w:val="center"/>
          </w:tcPr>
          <w:p>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8" w:type="dxa"/>
            <w:vAlign w:val="center"/>
          </w:tcPr>
          <w:p>
            <w:pPr>
              <w:jc w:val="center"/>
              <w:rPr>
                <w:rFonts w:ascii="宋体" w:hAnsi="宋体"/>
                <w:color w:val="000000" w:themeColor="text1"/>
                <w:szCs w:val="21"/>
                <w:highlight w:val="none"/>
              </w:rPr>
            </w:pPr>
          </w:p>
        </w:tc>
        <w:tc>
          <w:tcPr>
            <w:tcW w:w="5202" w:type="dxa"/>
            <w:vAlign w:val="center"/>
          </w:tcPr>
          <w:p>
            <w:pPr>
              <w:rPr>
                <w:rFonts w:ascii="宋体" w:hAnsi="宋体"/>
                <w:color w:val="000000" w:themeColor="text1"/>
                <w:szCs w:val="21"/>
                <w:highlight w:val="none"/>
              </w:rPr>
            </w:pPr>
          </w:p>
        </w:tc>
        <w:tc>
          <w:tcPr>
            <w:tcW w:w="2300" w:type="dxa"/>
            <w:vAlign w:val="center"/>
          </w:tcPr>
          <w:p>
            <w:pPr>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48" w:type="dxa"/>
            <w:vAlign w:val="center"/>
          </w:tcPr>
          <w:p>
            <w:pPr>
              <w:jc w:val="center"/>
              <w:rPr>
                <w:rFonts w:ascii="宋体" w:hAnsi="宋体"/>
                <w:color w:val="000000" w:themeColor="text1"/>
                <w:szCs w:val="21"/>
                <w:highlight w:val="none"/>
              </w:rPr>
            </w:pPr>
          </w:p>
        </w:tc>
        <w:tc>
          <w:tcPr>
            <w:tcW w:w="5202" w:type="dxa"/>
            <w:vAlign w:val="center"/>
          </w:tcPr>
          <w:p>
            <w:pPr>
              <w:pStyle w:val="32"/>
              <w:ind w:left="420" w:firstLine="420"/>
              <w:rPr>
                <w:rFonts w:ascii="宋体" w:hAnsi="宋体"/>
                <w:color w:val="000000" w:themeColor="text1"/>
                <w:szCs w:val="21"/>
                <w:highlight w:val="none"/>
              </w:rPr>
            </w:pPr>
          </w:p>
        </w:tc>
        <w:tc>
          <w:tcPr>
            <w:tcW w:w="2300" w:type="dxa"/>
            <w:vAlign w:val="center"/>
          </w:tcPr>
          <w:p>
            <w:pPr>
              <w:pStyle w:val="32"/>
              <w:rPr>
                <w:rFonts w:ascii="宋体" w:hAnsi="宋体"/>
                <w:color w:val="000000" w:themeColor="text1"/>
                <w:szCs w:val="21"/>
                <w:highlight w:val="none"/>
              </w:rPr>
            </w:pPr>
            <w:r>
              <w:rPr>
                <w:rFonts w:hint="eastAsia" w:ascii="宋体" w:hAnsi="宋体"/>
                <w:color w:val="000000" w:themeColor="text1"/>
                <w:szCs w:val="21"/>
                <w:highlight w:val="none"/>
              </w:rPr>
              <w:t>见投标文件第（）页</w:t>
            </w:r>
          </w:p>
        </w:tc>
      </w:tr>
    </w:tbl>
    <w:p>
      <w:pPr>
        <w:adjustRightInd w:val="0"/>
        <w:snapToGrid w:val="0"/>
        <w:spacing w:line="300" w:lineRule="auto"/>
        <w:rPr>
          <w:rFonts w:ascii="宋体" w:hAnsi="宋体"/>
          <w:color w:val="000000" w:themeColor="text1"/>
          <w:szCs w:val="21"/>
          <w:highlight w:val="none"/>
        </w:rPr>
      </w:pPr>
    </w:p>
    <w:p>
      <w:pPr>
        <w:adjustRightInd w:val="0"/>
        <w:snapToGrid w:val="0"/>
        <w:spacing w:line="300" w:lineRule="auto"/>
        <w:rPr>
          <w:rFonts w:ascii="宋体" w:hAnsi="宋体"/>
          <w:color w:val="000000" w:themeColor="text1"/>
          <w:szCs w:val="21"/>
          <w:highlight w:val="none"/>
        </w:rPr>
      </w:pPr>
    </w:p>
    <w:p>
      <w:pPr>
        <w:spacing w:line="360" w:lineRule="auto"/>
        <w:rPr>
          <w:rFonts w:ascii="宋体" w:hAnsi="宋体"/>
          <w:color w:val="000000" w:themeColor="text1"/>
          <w:szCs w:val="21"/>
          <w:highlight w:val="none"/>
          <w:u w:val="single"/>
        </w:rPr>
      </w:pPr>
      <w:r>
        <w:rPr>
          <w:rFonts w:hint="eastAsia"/>
          <w:color w:val="000000" w:themeColor="text1"/>
          <w:szCs w:val="21"/>
          <w:highlight w:val="none"/>
        </w:rPr>
        <w:t>投标人法定代表人（负责人）或授权代理人（签字）：</w:t>
      </w:r>
      <w:r>
        <w:rPr>
          <w:rFonts w:hint="eastAsia"/>
          <w:color w:val="000000" w:themeColor="text1"/>
          <w:szCs w:val="21"/>
          <w:highlight w:val="none"/>
          <w:u w:val="single"/>
        </w:rPr>
        <w:t xml:space="preserve">          </w:t>
      </w:r>
    </w:p>
    <w:p>
      <w:pPr>
        <w:adjustRightInd w:val="0"/>
        <w:snapToGrid w:val="0"/>
        <w:spacing w:line="300" w:lineRule="auto"/>
        <w:rPr>
          <w:rFonts w:ascii="宋体" w:hAnsi="宋体"/>
          <w:color w:val="000000" w:themeColor="text1"/>
          <w:szCs w:val="21"/>
          <w:highlight w:val="none"/>
          <w:u w:val="single"/>
        </w:rPr>
      </w:pPr>
      <w:r>
        <w:rPr>
          <w:rFonts w:hint="eastAsia" w:ascii="宋体" w:hAnsi="宋体"/>
          <w:color w:val="000000" w:themeColor="text1"/>
          <w:szCs w:val="21"/>
          <w:highlight w:val="none"/>
        </w:rPr>
        <w:t>投标人名称（签章）：</w:t>
      </w:r>
      <w:r>
        <w:rPr>
          <w:rFonts w:hint="eastAsia" w:ascii="宋体" w:hAnsi="宋体"/>
          <w:color w:val="000000" w:themeColor="text1"/>
          <w:szCs w:val="21"/>
          <w:highlight w:val="none"/>
          <w:u w:val="single"/>
        </w:rPr>
        <w:t xml:space="preserve">                        </w:t>
      </w:r>
    </w:p>
    <w:p>
      <w:pPr>
        <w:adjustRightInd w:val="0"/>
        <w:snapToGrid w:val="0"/>
        <w:spacing w:line="300" w:lineRule="auto"/>
        <w:rPr>
          <w:rFonts w:ascii="宋体" w:hAnsi="宋体"/>
          <w:color w:val="000000" w:themeColor="text1"/>
          <w:szCs w:val="21"/>
          <w:highlight w:val="none"/>
        </w:rPr>
      </w:pPr>
      <w:r>
        <w:rPr>
          <w:rFonts w:hint="eastAsia" w:ascii="宋体" w:hAnsi="宋体"/>
          <w:color w:val="000000" w:themeColor="text1"/>
          <w:szCs w:val="21"/>
          <w:highlight w:val="none"/>
        </w:rPr>
        <w:t>日期：   年   月   日</w:t>
      </w:r>
    </w:p>
    <w:p>
      <w:pPr>
        <w:pStyle w:val="5"/>
        <w:rPr>
          <w:color w:val="000000" w:themeColor="text1"/>
          <w:highlight w:val="none"/>
        </w:rPr>
      </w:pPr>
    </w:p>
    <w:p>
      <w:pPr>
        <w:pStyle w:val="5"/>
        <w:rPr>
          <w:color w:val="000000" w:themeColor="text1"/>
          <w:highlight w:val="none"/>
        </w:rPr>
      </w:pPr>
    </w:p>
    <w:bookmarkEnd w:id="1373"/>
    <w:bookmarkEnd w:id="1374"/>
    <w:bookmarkEnd w:id="1375"/>
    <w:bookmarkEnd w:id="1376"/>
    <w:bookmarkEnd w:id="1377"/>
    <w:p>
      <w:pPr>
        <w:tabs>
          <w:tab w:val="center" w:pos="4483"/>
        </w:tabs>
        <w:rPr>
          <w:rFonts w:ascii="宋体" w:hAnsi="宋体"/>
          <w:bCs/>
          <w:color w:val="000000" w:themeColor="text1"/>
          <w:szCs w:val="21"/>
          <w:highlight w:val="none"/>
        </w:rPr>
      </w:pPr>
      <w:bookmarkStart w:id="1708" w:name="_Toc467236768"/>
      <w:bookmarkStart w:id="1709" w:name="_Toc6397150"/>
      <w:bookmarkStart w:id="1710" w:name="_Toc6727971"/>
      <w:bookmarkStart w:id="1711" w:name="_Toc458262638"/>
      <w:bookmarkStart w:id="1712" w:name="_Toc454701405"/>
      <w:bookmarkStart w:id="1713" w:name="_Toc480020285"/>
      <w:bookmarkStart w:id="1714" w:name="_Toc480021081"/>
      <w:bookmarkStart w:id="1715" w:name="_Toc500861026"/>
      <w:bookmarkStart w:id="1716" w:name="_Toc479991610"/>
      <w:bookmarkStart w:id="1717" w:name="_Toc468157564"/>
      <w:bookmarkStart w:id="1718" w:name="_Toc467987851"/>
      <w:bookmarkStart w:id="1719" w:name="_Toc480010736"/>
      <w:bookmarkStart w:id="1720" w:name="_Toc468606057"/>
      <w:bookmarkStart w:id="1721" w:name="_Toc491658679"/>
    </w:p>
    <w:p>
      <w:pPr>
        <w:pStyle w:val="4"/>
        <w:numPr>
          <w:ilvl w:val="1"/>
          <w:numId w:val="0"/>
        </w:numPr>
        <w:rPr>
          <w:color w:val="000000" w:themeColor="text1"/>
          <w:highlight w:val="none"/>
        </w:rPr>
      </w:pPr>
      <w:bookmarkStart w:id="1722" w:name="_Toc5180"/>
      <w:bookmarkStart w:id="1723" w:name="_Toc13455"/>
      <w:r>
        <w:rPr>
          <w:rFonts w:hint="eastAsia"/>
          <w:color w:val="000000" w:themeColor="text1"/>
          <w:highlight w:val="none"/>
        </w:rPr>
        <w:t>（一）法定代表人（负责人）证明书</w:t>
      </w:r>
      <w:bookmarkEnd w:id="1722"/>
      <w:bookmarkEnd w:id="1723"/>
    </w:p>
    <w:p>
      <w:pPr>
        <w:pStyle w:val="5"/>
        <w:rPr>
          <w:color w:val="000000" w:themeColor="text1"/>
          <w:highlight w:val="none"/>
        </w:rPr>
      </w:pPr>
    </w:p>
    <w:p>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u w:val="single"/>
        </w:rPr>
        <w:t xml:space="preserve">      单位法定代表人（负责人）姓名     </w:t>
      </w:r>
      <w:r>
        <w:rPr>
          <w:rFonts w:hint="eastAsia" w:ascii="宋体" w:hAnsi="宋体"/>
          <w:color w:val="000000" w:themeColor="text1"/>
          <w:highlight w:val="none"/>
        </w:rPr>
        <w:t>同志，现任</w:t>
      </w:r>
      <w:r>
        <w:rPr>
          <w:rFonts w:hint="eastAsia" w:ascii="宋体" w:hAnsi="宋体"/>
          <w:color w:val="000000" w:themeColor="text1"/>
          <w:highlight w:val="none"/>
          <w:u w:val="single"/>
        </w:rPr>
        <w:t xml:space="preserve">       投标人名称                  </w:t>
      </w:r>
      <w:r>
        <w:rPr>
          <w:rFonts w:hint="eastAsia" w:ascii="宋体" w:hAnsi="宋体"/>
          <w:color w:val="000000" w:themeColor="text1"/>
          <w:highlight w:val="none"/>
        </w:rPr>
        <w:t>的</w:t>
      </w:r>
      <w:r>
        <w:rPr>
          <w:rFonts w:hint="eastAsia" w:ascii="宋体" w:hAnsi="宋体"/>
          <w:color w:val="000000" w:themeColor="text1"/>
          <w:highlight w:val="none"/>
          <w:u w:val="single"/>
        </w:rPr>
        <w:t xml:space="preserve">   职务    </w:t>
      </w:r>
      <w:r>
        <w:rPr>
          <w:rFonts w:hint="eastAsia" w:ascii="宋体" w:hAnsi="宋体"/>
          <w:color w:val="000000" w:themeColor="text1"/>
          <w:highlight w:val="none"/>
        </w:rPr>
        <w:t>，为法定代表人（负责人），特此证明。</w:t>
      </w:r>
    </w:p>
    <w:p>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rPr>
        <w:t xml:space="preserve">      </w:t>
      </w:r>
    </w:p>
    <w:p>
      <w:pPr>
        <w:spacing w:line="560" w:lineRule="exact"/>
        <w:ind w:firstLine="420" w:firstLineChars="200"/>
        <w:rPr>
          <w:rFonts w:ascii="宋体" w:hAnsi="宋体"/>
          <w:color w:val="000000" w:themeColor="text1"/>
          <w:highlight w:val="none"/>
          <w:u w:val="single"/>
        </w:rPr>
      </w:pPr>
      <w:r>
        <w:rPr>
          <w:rFonts w:hint="eastAsia" w:ascii="宋体" w:hAnsi="宋体"/>
          <w:color w:val="000000" w:themeColor="text1"/>
          <w:highlight w:val="none"/>
        </w:rPr>
        <w:t>签发单位：</w:t>
      </w:r>
      <w:r>
        <w:rPr>
          <w:rFonts w:hint="eastAsia" w:ascii="宋体" w:hAnsi="宋体"/>
          <w:color w:val="000000" w:themeColor="text1"/>
          <w:highlight w:val="none"/>
          <w:u w:val="single"/>
        </w:rPr>
        <w:t xml:space="preserve">（名称并加盖公章）                      </w:t>
      </w:r>
    </w:p>
    <w:p>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rPr>
        <w:t>签发日期：</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有效日期至：</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年</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月</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日</w:t>
      </w:r>
    </w:p>
    <w:p>
      <w:pPr>
        <w:spacing w:line="560" w:lineRule="exact"/>
        <w:ind w:firstLine="420" w:firstLineChars="200"/>
        <w:rPr>
          <w:rFonts w:ascii="宋体" w:hAnsi="宋体"/>
          <w:color w:val="000000" w:themeColor="text1"/>
          <w:highlight w:val="none"/>
        </w:rPr>
      </w:pPr>
    </w:p>
    <w:p>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rPr>
        <w:t>附：代表人性别：</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年龄：</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岁    </w:t>
      </w:r>
    </w:p>
    <w:p>
      <w:pPr>
        <w:spacing w:line="480" w:lineRule="exact"/>
        <w:ind w:firstLine="420" w:firstLineChars="200"/>
        <w:rPr>
          <w:rFonts w:ascii="宋体" w:hAnsi="宋体"/>
          <w:color w:val="000000" w:themeColor="text1"/>
          <w:highlight w:val="none"/>
        </w:rPr>
      </w:pPr>
    </w:p>
    <w:p>
      <w:pPr>
        <w:spacing w:line="480" w:lineRule="exact"/>
        <w:ind w:firstLine="420" w:firstLineChars="200"/>
        <w:rPr>
          <w:rFonts w:ascii="宋体" w:hAnsi="宋体"/>
          <w:color w:val="000000" w:themeColor="text1"/>
          <w:highlight w:val="none"/>
        </w:rPr>
      </w:pPr>
      <w:r>
        <w:rPr>
          <w:rFonts w:hint="eastAsia" w:ascii="宋体" w:hAnsi="宋体"/>
          <w:color w:val="000000" w:themeColor="text1"/>
          <w:highlight w:val="none"/>
        </w:rPr>
        <w:t>说明： 内容必须填写真实、清楚，涂改无效，不得转让、买卖。</w:t>
      </w:r>
    </w:p>
    <w:p>
      <w:pPr>
        <w:spacing w:line="480" w:lineRule="exact"/>
        <w:ind w:firstLine="420" w:firstLineChars="200"/>
        <w:rPr>
          <w:rFonts w:ascii="宋体" w:hAnsi="宋体"/>
          <w:color w:val="000000" w:themeColor="text1"/>
          <w:highlight w:val="none"/>
        </w:rPr>
      </w:pPr>
    </w:p>
    <w:p>
      <w:pPr>
        <w:pStyle w:val="5"/>
        <w:rPr>
          <w:rFonts w:hAnsi="宋体"/>
          <w:color w:val="000000" w:themeColor="text1"/>
          <w:sz w:val="21"/>
          <w:highlight w:val="none"/>
        </w:rPr>
      </w:pPr>
    </w:p>
    <w:p>
      <w:pPr>
        <w:pStyle w:val="5"/>
        <w:rPr>
          <w:color w:val="000000" w:themeColor="text1"/>
          <w:highlight w:val="none"/>
        </w:rPr>
        <w:sectPr>
          <w:footerReference r:id="rId13" w:type="default"/>
          <w:pgSz w:w="11906" w:h="16838"/>
          <w:pgMar w:top="1474" w:right="1418" w:bottom="1474" w:left="1418" w:header="851" w:footer="851" w:gutter="0"/>
          <w:cols w:space="720" w:num="1"/>
          <w:titlePg/>
          <w:docGrid w:linePitch="312" w:charSpace="0"/>
        </w:sectPr>
      </w:pPr>
      <w:r>
        <w:rPr>
          <w:rFonts w:ascii="宋体" w:hAnsi="Times New Roman" w:eastAsia="宋体" w:cs="Times New Roman"/>
          <w:color w:val="000000" w:themeColor="text1"/>
          <w:kern w:val="0"/>
          <w:sz w:val="34"/>
          <w:szCs w:val="20"/>
          <w:highlight w:val="none"/>
          <w:lang w:val="en-US" w:eastAsia="zh-CN" w:bidi="ar-SA"/>
        </w:rPr>
        <w:pict>
          <v:shape id="自选图形 2" o:spid="_x0000_s1027" o:spt="176" type="#_x0000_t176" style="position:absolute;left:0pt;margin-left:68.25pt;margin-top:27.3pt;height:135.65pt;width:273.55pt;z-index:251660288;mso-width-relative:page;mso-height-relative:page;" fillcolor="#FFFFFF" filled="t" o:preferrelative="t" stroked="t" coordsize="21600,21600" adj="2700">
            <v:path/>
            <v:fill on="t" focussize="0,0"/>
            <v:stroke color="#000000" color2="#FFFFFF" miterlimit="2"/>
            <v:imagedata gain="65536f" blacklevel="0f" gamma="0" o:title=""/>
            <o:lock v:ext="edit" position="f" selection="f" grouping="f" rotation="f" cropping="f" text="f" aspectratio="f"/>
            <v:textbox>
              <w:txbxContent>
                <w:p/>
                <w:p/>
                <w:p>
                  <w:pPr>
                    <w:jc w:val="center"/>
                  </w:pPr>
                  <w:r>
                    <w:rPr>
                      <w:rFonts w:hint="eastAsia"/>
                    </w:rPr>
                    <w:t>身份证正反面复印件</w:t>
                  </w:r>
                </w:p>
              </w:txbxContent>
            </v:textbox>
          </v:shape>
        </w:pict>
      </w:r>
    </w:p>
    <w:p>
      <w:pPr>
        <w:pStyle w:val="4"/>
        <w:numPr>
          <w:ilvl w:val="1"/>
          <w:numId w:val="0"/>
        </w:numPr>
        <w:rPr>
          <w:color w:val="000000" w:themeColor="text1"/>
          <w:highlight w:val="none"/>
        </w:rPr>
      </w:pPr>
      <w:bookmarkStart w:id="1724" w:name="_Toc28171"/>
      <w:bookmarkStart w:id="1725" w:name="_Toc27194"/>
      <w:r>
        <w:rPr>
          <w:rFonts w:hint="eastAsia"/>
          <w:color w:val="000000" w:themeColor="text1"/>
          <w:highlight w:val="none"/>
        </w:rPr>
        <w:t>（二）法定代表人（负责人）授权书</w:t>
      </w:r>
      <w:bookmarkEnd w:id="1724"/>
      <w:bookmarkEnd w:id="1725"/>
    </w:p>
    <w:p>
      <w:pPr>
        <w:spacing w:line="360" w:lineRule="auto"/>
        <w:ind w:firstLine="420" w:firstLineChars="200"/>
        <w:rPr>
          <w:rFonts w:ascii="宋体" w:hAnsi="宋体"/>
          <w:bCs/>
          <w:color w:val="000000" w:themeColor="text1"/>
          <w:kern w:val="0"/>
          <w:highlight w:val="none"/>
        </w:rPr>
      </w:pPr>
    </w:p>
    <w:p>
      <w:pPr>
        <w:spacing w:line="360" w:lineRule="auto"/>
        <w:ind w:firstLine="420" w:firstLineChars="200"/>
        <w:rPr>
          <w:color w:val="000000" w:themeColor="text1"/>
          <w:highlight w:val="none"/>
        </w:rPr>
      </w:pPr>
      <w:r>
        <w:rPr>
          <w:rFonts w:hint="eastAsia" w:ascii="宋体" w:hAnsi="宋体"/>
          <w:bCs/>
          <w:color w:val="000000" w:themeColor="text1"/>
          <w:kern w:val="0"/>
          <w:highlight w:val="none"/>
        </w:rPr>
        <w:t>本授权委托书声明：我</w:t>
      </w:r>
      <w:r>
        <w:rPr>
          <w:rFonts w:hint="eastAsia" w:ascii="宋体" w:hAnsi="宋体"/>
          <w:bCs/>
          <w:color w:val="000000" w:themeColor="text1"/>
          <w:kern w:val="0"/>
          <w:highlight w:val="none"/>
          <w:u w:val="single"/>
        </w:rPr>
        <w:t xml:space="preserve">       （单位法定代表人（负责人）姓名）</w:t>
      </w:r>
      <w:r>
        <w:rPr>
          <w:rFonts w:hint="eastAsia" w:ascii="宋体" w:hAnsi="宋体"/>
          <w:bCs/>
          <w:color w:val="000000" w:themeColor="text1"/>
          <w:kern w:val="0"/>
          <w:highlight w:val="none"/>
        </w:rPr>
        <w:t xml:space="preserve"> 系</w:t>
      </w:r>
      <w:r>
        <w:rPr>
          <w:rFonts w:hint="eastAsia" w:ascii="宋体" w:hAnsi="宋体"/>
          <w:bCs/>
          <w:color w:val="000000" w:themeColor="text1"/>
          <w:kern w:val="0"/>
          <w:highlight w:val="none"/>
          <w:u w:val="single"/>
        </w:rPr>
        <w:t xml:space="preserve">       （投标人名称）</w:t>
      </w:r>
      <w:r>
        <w:rPr>
          <w:rFonts w:hint="eastAsia" w:ascii="宋体" w:hAnsi="宋体"/>
          <w:bCs/>
          <w:color w:val="000000" w:themeColor="text1"/>
          <w:kern w:val="0"/>
          <w:highlight w:val="none"/>
        </w:rPr>
        <w:t>的法定代表人（负责人），现授权委托</w:t>
      </w:r>
      <w:r>
        <w:rPr>
          <w:rFonts w:hint="eastAsia" w:ascii="宋体" w:hAnsi="宋体"/>
          <w:bCs/>
          <w:color w:val="000000" w:themeColor="text1"/>
          <w:kern w:val="0"/>
          <w:highlight w:val="none"/>
          <w:u w:val="single"/>
        </w:rPr>
        <w:t xml:space="preserve">                        （投标人名称）</w:t>
      </w:r>
      <w:r>
        <w:rPr>
          <w:rFonts w:hint="eastAsia" w:ascii="宋体" w:hAnsi="宋体"/>
          <w:bCs/>
          <w:color w:val="000000" w:themeColor="text1"/>
          <w:kern w:val="0"/>
          <w:highlight w:val="none"/>
        </w:rPr>
        <w:t>的</w:t>
      </w:r>
      <w:r>
        <w:rPr>
          <w:rFonts w:hint="eastAsia" w:ascii="宋体" w:hAnsi="宋体"/>
          <w:bCs/>
          <w:color w:val="000000" w:themeColor="text1"/>
          <w:kern w:val="0"/>
          <w:highlight w:val="none"/>
          <w:u w:val="single"/>
        </w:rPr>
        <w:t xml:space="preserve">            （代理人姓名）</w:t>
      </w:r>
      <w:r>
        <w:rPr>
          <w:rFonts w:hint="eastAsia" w:ascii="宋体" w:hAnsi="宋体"/>
          <w:bCs/>
          <w:color w:val="000000" w:themeColor="text1"/>
          <w:kern w:val="0"/>
          <w:highlight w:val="none"/>
        </w:rPr>
        <w:t>为我公司代理人，以本公司的名义参加广东业信采购招标有限公司组织的</w:t>
      </w:r>
      <w:r>
        <w:rPr>
          <w:rFonts w:hint="eastAsia"/>
          <w:color w:val="000000" w:themeColor="text1"/>
          <w:szCs w:val="21"/>
          <w:highlight w:val="none"/>
        </w:rPr>
        <w:t>（项目名称：</w:t>
      </w:r>
      <w:r>
        <w:rPr>
          <w:rFonts w:hint="eastAsia"/>
          <w:color w:val="000000" w:themeColor="text1"/>
          <w:szCs w:val="21"/>
          <w:highlight w:val="none"/>
          <w:u w:val="single"/>
        </w:rPr>
        <w:t xml:space="preserve">                      </w:t>
      </w:r>
      <w:r>
        <w:rPr>
          <w:rFonts w:hint="eastAsia"/>
          <w:color w:val="000000" w:themeColor="text1"/>
          <w:szCs w:val="21"/>
          <w:highlight w:val="none"/>
        </w:rPr>
        <w:t>）</w:t>
      </w:r>
      <w:r>
        <w:rPr>
          <w:rFonts w:hint="eastAsia" w:ascii="宋体" w:hAnsi="宋体"/>
          <w:bCs/>
          <w:color w:val="000000" w:themeColor="text1"/>
          <w:highlight w:val="none"/>
        </w:rPr>
        <w:t>招标（</w:t>
      </w:r>
      <w:r>
        <w:rPr>
          <w:rFonts w:hint="eastAsia"/>
          <w:color w:val="000000" w:themeColor="text1"/>
          <w:szCs w:val="21"/>
          <w:highlight w:val="none"/>
        </w:rPr>
        <w:t>项目编号：</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rPr>
        <w:t>）</w:t>
      </w:r>
      <w:r>
        <w:rPr>
          <w:rFonts w:hint="eastAsia" w:ascii="宋体" w:hAnsi="宋体"/>
          <w:bCs/>
          <w:color w:val="000000" w:themeColor="text1"/>
          <w:kern w:val="0"/>
          <w:highlight w:val="none"/>
        </w:rPr>
        <w:t>的投标活动。代理人在开标、评标、合同谈判过程中所签署的一切文件和处理与之有关的一切事务，我均予以承认。本授权委托书自签署之日起生效，特此声明。</w:t>
      </w:r>
    </w:p>
    <w:p>
      <w:pPr>
        <w:spacing w:line="560" w:lineRule="exact"/>
        <w:ind w:firstLine="420" w:firstLineChars="200"/>
        <w:rPr>
          <w:rFonts w:ascii="宋体" w:hAnsi="宋体"/>
          <w:bCs/>
          <w:color w:val="000000" w:themeColor="text1"/>
          <w:kern w:val="0"/>
          <w:highlight w:val="none"/>
        </w:rPr>
      </w:pPr>
      <w:r>
        <w:rPr>
          <w:rFonts w:hint="eastAsia" w:ascii="宋体" w:hAnsi="宋体"/>
          <w:bCs/>
          <w:color w:val="000000" w:themeColor="text1"/>
          <w:kern w:val="0"/>
          <w:highlight w:val="none"/>
        </w:rPr>
        <w:t>代理人无转移委托权。</w:t>
      </w:r>
    </w:p>
    <w:p>
      <w:pPr>
        <w:spacing w:line="560" w:lineRule="exact"/>
        <w:ind w:firstLine="420" w:firstLineChars="200"/>
        <w:rPr>
          <w:rFonts w:ascii="宋体" w:hAnsi="宋体"/>
          <w:bCs/>
          <w:color w:val="000000" w:themeColor="text1"/>
          <w:kern w:val="0"/>
          <w:highlight w:val="none"/>
        </w:rPr>
      </w:pPr>
      <w:r>
        <w:rPr>
          <w:rFonts w:hint="eastAsia" w:ascii="宋体" w:hAnsi="宋体"/>
          <w:bCs/>
          <w:color w:val="000000" w:themeColor="text1"/>
          <w:kern w:val="0"/>
          <w:highlight w:val="none"/>
        </w:rPr>
        <w:t>特此委托。</w:t>
      </w:r>
    </w:p>
    <w:p>
      <w:pPr>
        <w:autoSpaceDE w:val="0"/>
        <w:autoSpaceDN w:val="0"/>
        <w:adjustRightInd w:val="0"/>
        <w:snapToGrid w:val="0"/>
        <w:spacing w:line="440" w:lineRule="exact"/>
        <w:ind w:firstLine="600"/>
        <w:jc w:val="left"/>
        <w:rPr>
          <w:rFonts w:ascii="宋体" w:hAnsi="宋体"/>
          <w:bCs/>
          <w:color w:val="000000" w:themeColor="text1"/>
          <w:kern w:val="0"/>
          <w:highlight w:val="none"/>
        </w:rPr>
      </w:pPr>
    </w:p>
    <w:p>
      <w:pPr>
        <w:spacing w:line="560" w:lineRule="exact"/>
        <w:ind w:firstLine="420" w:firstLineChars="200"/>
        <w:rPr>
          <w:rFonts w:ascii="宋体" w:hAnsi="宋体"/>
          <w:bCs/>
          <w:color w:val="000000" w:themeColor="text1"/>
          <w:kern w:val="0"/>
          <w:highlight w:val="none"/>
          <w:u w:val="single"/>
        </w:rPr>
      </w:pPr>
      <w:r>
        <w:rPr>
          <w:rFonts w:hint="eastAsia" w:ascii="宋体" w:hAnsi="宋体"/>
          <w:bCs/>
          <w:color w:val="000000" w:themeColor="text1"/>
          <w:kern w:val="0"/>
          <w:highlight w:val="none"/>
        </w:rPr>
        <w:t>代理人：</w:t>
      </w:r>
      <w:r>
        <w:rPr>
          <w:rFonts w:hint="eastAsia" w:ascii="宋体" w:hAnsi="宋体"/>
          <w:bCs/>
          <w:color w:val="000000" w:themeColor="text1"/>
          <w:kern w:val="0"/>
          <w:highlight w:val="none"/>
          <w:u w:val="single"/>
        </w:rPr>
        <w:t xml:space="preserve">   </w:t>
      </w:r>
      <w:r>
        <w:rPr>
          <w:rFonts w:ascii="宋体" w:hAnsi="宋体"/>
          <w:bCs/>
          <w:color w:val="000000" w:themeColor="text1"/>
          <w:kern w:val="0"/>
          <w:highlight w:val="none"/>
          <w:u w:val="single"/>
        </w:rPr>
        <w:t xml:space="preserve"> </w:t>
      </w:r>
      <w:r>
        <w:rPr>
          <w:rFonts w:hint="eastAsia" w:ascii="宋体" w:hAnsi="宋体"/>
          <w:bCs/>
          <w:color w:val="000000" w:themeColor="text1"/>
          <w:kern w:val="0"/>
          <w:highlight w:val="none"/>
          <w:u w:val="single"/>
        </w:rPr>
        <w:t xml:space="preserve">      </w:t>
      </w:r>
      <w:r>
        <w:rPr>
          <w:rFonts w:hint="eastAsia" w:ascii="宋体" w:hAnsi="宋体"/>
          <w:bCs/>
          <w:color w:val="000000" w:themeColor="text1"/>
          <w:kern w:val="0"/>
          <w:highlight w:val="none"/>
        </w:rPr>
        <w:t xml:space="preserve">    性别：</w:t>
      </w:r>
      <w:r>
        <w:rPr>
          <w:rFonts w:hint="eastAsia" w:ascii="宋体" w:hAnsi="宋体"/>
          <w:bCs/>
          <w:color w:val="000000" w:themeColor="text1"/>
          <w:kern w:val="0"/>
          <w:highlight w:val="none"/>
          <w:u w:val="single"/>
        </w:rPr>
        <w:t xml:space="preserve">         </w:t>
      </w:r>
      <w:r>
        <w:rPr>
          <w:rFonts w:hint="eastAsia" w:ascii="宋体" w:hAnsi="宋体"/>
          <w:bCs/>
          <w:color w:val="000000" w:themeColor="text1"/>
          <w:kern w:val="0"/>
          <w:highlight w:val="none"/>
        </w:rPr>
        <w:t xml:space="preserve">   年龄：</w:t>
      </w:r>
      <w:r>
        <w:rPr>
          <w:rFonts w:hint="eastAsia" w:ascii="宋体" w:hAnsi="宋体"/>
          <w:bCs/>
          <w:color w:val="000000" w:themeColor="text1"/>
          <w:kern w:val="0"/>
          <w:highlight w:val="none"/>
          <w:u w:val="single"/>
        </w:rPr>
        <w:t xml:space="preserve">           </w:t>
      </w:r>
      <w:r>
        <w:rPr>
          <w:rFonts w:hint="eastAsia" w:ascii="宋体" w:hAnsi="宋体"/>
          <w:bCs/>
          <w:color w:val="000000" w:themeColor="text1"/>
          <w:kern w:val="0"/>
          <w:highlight w:val="none"/>
        </w:rPr>
        <w:t xml:space="preserve">   职务：</w:t>
      </w:r>
      <w:r>
        <w:rPr>
          <w:rFonts w:hint="eastAsia" w:ascii="宋体" w:hAnsi="宋体"/>
          <w:bCs/>
          <w:color w:val="000000" w:themeColor="text1"/>
          <w:kern w:val="0"/>
          <w:highlight w:val="none"/>
          <w:u w:val="single"/>
        </w:rPr>
        <w:t xml:space="preserve">           </w:t>
      </w:r>
    </w:p>
    <w:p>
      <w:pPr>
        <w:spacing w:line="560" w:lineRule="exact"/>
        <w:ind w:firstLine="420" w:firstLineChars="200"/>
        <w:rPr>
          <w:rFonts w:ascii="宋体" w:hAnsi="宋体"/>
          <w:bCs/>
          <w:color w:val="000000" w:themeColor="text1"/>
          <w:kern w:val="0"/>
          <w:highlight w:val="none"/>
          <w:u w:val="single"/>
        </w:rPr>
      </w:pPr>
      <w:r>
        <w:rPr>
          <w:rFonts w:hint="eastAsia" w:ascii="宋体" w:hAnsi="宋体"/>
          <w:bCs/>
          <w:color w:val="000000" w:themeColor="text1"/>
          <w:kern w:val="0"/>
          <w:highlight w:val="none"/>
        </w:rPr>
        <w:t>投标人：</w:t>
      </w:r>
      <w:r>
        <w:rPr>
          <w:rFonts w:hint="eastAsia" w:ascii="宋体" w:hAnsi="宋体"/>
          <w:bCs/>
          <w:color w:val="000000" w:themeColor="text1"/>
          <w:kern w:val="0"/>
          <w:highlight w:val="none"/>
          <w:u w:val="single"/>
        </w:rPr>
        <w:t xml:space="preserve">          （名称并加盖公章）                                         </w:t>
      </w:r>
    </w:p>
    <w:p>
      <w:pPr>
        <w:spacing w:line="560" w:lineRule="exact"/>
        <w:ind w:firstLine="420" w:firstLineChars="200"/>
        <w:rPr>
          <w:rFonts w:ascii="宋体" w:hAnsi="宋体"/>
          <w:bCs/>
          <w:color w:val="000000" w:themeColor="text1"/>
          <w:kern w:val="0"/>
          <w:highlight w:val="none"/>
          <w:u w:val="single"/>
        </w:rPr>
      </w:pPr>
      <w:r>
        <w:rPr>
          <w:rFonts w:hint="eastAsia" w:ascii="宋体" w:hAnsi="宋体"/>
          <w:bCs/>
          <w:color w:val="000000" w:themeColor="text1"/>
          <w:kern w:val="0"/>
          <w:highlight w:val="none"/>
        </w:rPr>
        <w:t>法定代表人（负责人）：</w:t>
      </w:r>
      <w:r>
        <w:rPr>
          <w:rFonts w:hint="eastAsia" w:ascii="宋体" w:hAnsi="宋体"/>
          <w:bCs/>
          <w:color w:val="000000" w:themeColor="text1"/>
          <w:kern w:val="0"/>
          <w:highlight w:val="none"/>
          <w:u w:val="single"/>
        </w:rPr>
        <w:t xml:space="preserve">    （签字或盖章）         </w:t>
      </w:r>
    </w:p>
    <w:p>
      <w:pPr>
        <w:spacing w:line="560" w:lineRule="exact"/>
        <w:ind w:firstLine="420" w:firstLineChars="200"/>
        <w:rPr>
          <w:rFonts w:ascii="宋体" w:hAnsi="宋体"/>
          <w:color w:val="000000" w:themeColor="text1"/>
          <w:highlight w:val="none"/>
        </w:rPr>
      </w:pPr>
      <w:r>
        <w:rPr>
          <w:rFonts w:hint="eastAsia" w:ascii="宋体" w:hAnsi="宋体"/>
          <w:color w:val="000000" w:themeColor="text1"/>
          <w:highlight w:val="none"/>
        </w:rPr>
        <w:t>签发日期：</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有效日期至：</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年</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月</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日</w:t>
      </w:r>
    </w:p>
    <w:p>
      <w:pPr>
        <w:autoSpaceDE w:val="0"/>
        <w:autoSpaceDN w:val="0"/>
        <w:adjustRightInd w:val="0"/>
        <w:snapToGrid w:val="0"/>
        <w:spacing w:line="360" w:lineRule="auto"/>
        <w:ind w:firstLine="630"/>
        <w:rPr>
          <w:rFonts w:ascii="宋体" w:hAnsi="宋体"/>
          <w:bCs/>
          <w:color w:val="000000" w:themeColor="text1"/>
          <w:kern w:val="0"/>
          <w:highlight w:val="none"/>
        </w:rPr>
      </w:pPr>
    </w:p>
    <w:p>
      <w:pPr>
        <w:rPr>
          <w:rFonts w:ascii="宋体" w:hAnsi="宋体"/>
          <w:b/>
          <w:color w:val="000000" w:themeColor="text1"/>
          <w:szCs w:val="21"/>
          <w:highlight w:val="none"/>
        </w:rPr>
      </w:pPr>
      <w:r>
        <w:rPr>
          <w:rFonts w:hint="eastAsia" w:ascii="宋体" w:hAnsi="宋体"/>
          <w:b/>
          <w:color w:val="000000" w:themeColor="text1"/>
          <w:szCs w:val="21"/>
          <w:highlight w:val="none"/>
        </w:rPr>
        <w:t>（注：投标人的投标文件为法定代表人（负责人）签署并由法定代表人（负责人）亲自递交投标文件和参加开标会的，不须提供该委托书，但需提供法定代表人（负责人）证明书及法定代表人（负责人）的身份证复印件。）</w:t>
      </w:r>
    </w:p>
    <w:p>
      <w:pPr>
        <w:rPr>
          <w:color w:val="000000" w:themeColor="text1"/>
          <w:highlight w:val="none"/>
        </w:rPr>
      </w:pPr>
    </w:p>
    <w:p>
      <w:pPr>
        <w:rPr>
          <w:color w:val="000000" w:themeColor="text1"/>
          <w:highlight w:val="none"/>
        </w:rPr>
      </w:pPr>
    </w:p>
    <w:p>
      <w:pPr>
        <w:rPr>
          <w:color w:val="000000" w:themeColor="text1"/>
          <w:highlight w:val="none"/>
        </w:rPr>
      </w:pPr>
      <w:r>
        <w:rPr>
          <w:rFonts w:ascii="Times New Roman" w:hAnsi="Times New Roman" w:eastAsia="宋体" w:cs="Times New Roman"/>
          <w:color w:val="000000" w:themeColor="text1"/>
          <w:kern w:val="2"/>
          <w:sz w:val="21"/>
          <w:szCs w:val="24"/>
          <w:highlight w:val="none"/>
          <w:lang w:val="en-US" w:eastAsia="zh-CN" w:bidi="ar-SA"/>
        </w:rPr>
        <w:pict>
          <v:shape id="自选图形 3" o:spid="_x0000_s1028" o:spt="176" type="#_x0000_t176" style="position:absolute;left:0pt;margin-left:99.75pt;margin-top:-0.05pt;height:137.65pt;width:275.8pt;z-index:251659264;mso-width-relative:page;mso-height-relative:page;" fillcolor="#FFFFFF" filled="t" o:preferrelative="t" stroked="t" coordsize="21600,21600" adj="2700">
            <v:path/>
            <v:fill on="t" focussize="0,0"/>
            <v:stroke color="#000000" color2="#FFFFFF" miterlimit="2"/>
            <v:imagedata gain="65536f" blacklevel="0f" gamma="0" o:title=""/>
            <o:lock v:ext="edit" position="f" selection="f" grouping="f" rotation="f" cropping="f" text="f" aspectratio="f"/>
            <v:textbox>
              <w:txbxContent>
                <w:p/>
                <w:p/>
                <w:p/>
                <w:p>
                  <w:pPr>
                    <w:jc w:val="center"/>
                  </w:pPr>
                  <w:r>
                    <w:rPr>
                      <w:rFonts w:hint="eastAsia"/>
                    </w:rPr>
                    <w:t>身份证正反面复印件</w:t>
                  </w:r>
                </w:p>
              </w:txbxContent>
            </v:textbox>
          </v:shape>
        </w:pict>
      </w: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tabs>
          <w:tab w:val="center" w:pos="4483"/>
        </w:tabs>
        <w:rPr>
          <w:rFonts w:ascii="宋体" w:hAnsi="宋体"/>
          <w:bCs/>
          <w:color w:val="000000" w:themeColor="text1"/>
          <w:szCs w:val="21"/>
          <w:highlight w:val="none"/>
        </w:rPr>
      </w:pPr>
    </w:p>
    <w:p>
      <w:pPr>
        <w:tabs>
          <w:tab w:val="center" w:pos="4483"/>
        </w:tabs>
        <w:rPr>
          <w:rFonts w:ascii="宋体" w:hAnsi="宋体"/>
          <w:bCs/>
          <w:color w:val="000000" w:themeColor="text1"/>
          <w:szCs w:val="21"/>
          <w:highlight w:val="none"/>
        </w:rPr>
      </w:pPr>
    </w:p>
    <w:p>
      <w:pPr>
        <w:tabs>
          <w:tab w:val="center" w:pos="4483"/>
        </w:tabs>
        <w:rPr>
          <w:rFonts w:ascii="宋体" w:hAnsi="宋体"/>
          <w:bCs/>
          <w:color w:val="000000" w:themeColor="text1"/>
          <w:szCs w:val="21"/>
          <w:highlight w:val="none"/>
        </w:rPr>
      </w:pPr>
    </w:p>
    <w:p>
      <w:pPr>
        <w:tabs>
          <w:tab w:val="center" w:pos="4483"/>
        </w:tabs>
        <w:rPr>
          <w:rFonts w:ascii="宋体" w:hAnsi="宋体"/>
          <w:bCs/>
          <w:color w:val="000000" w:themeColor="text1"/>
          <w:szCs w:val="21"/>
          <w:highlight w:val="none"/>
        </w:rPr>
        <w:sectPr>
          <w:footerReference r:id="rId14" w:type="default"/>
          <w:pgSz w:w="11906" w:h="16838"/>
          <w:pgMar w:top="1418" w:right="1474" w:bottom="1418" w:left="1474" w:header="851" w:footer="851" w:gutter="0"/>
          <w:cols w:space="720" w:num="1"/>
          <w:titlePg/>
          <w:docGrid w:linePitch="312" w:charSpace="0"/>
        </w:sectPr>
      </w:pPr>
    </w:p>
    <w:p>
      <w:pPr>
        <w:pStyle w:val="4"/>
        <w:numPr>
          <w:ilvl w:val="1"/>
          <w:numId w:val="0"/>
        </w:numPr>
        <w:rPr>
          <w:color w:val="000000" w:themeColor="text1"/>
          <w:highlight w:val="none"/>
        </w:rPr>
      </w:pPr>
      <w:bookmarkStart w:id="1726" w:name="_Toc333238655"/>
      <w:bookmarkStart w:id="1727" w:name="_Toc331684063"/>
      <w:bookmarkStart w:id="1728" w:name="_Toc340677091"/>
      <w:bookmarkStart w:id="1729" w:name="_Toc332270368"/>
      <w:bookmarkStart w:id="1730" w:name="_Toc340507463"/>
      <w:bookmarkStart w:id="1731" w:name="_Toc342312464"/>
      <w:bookmarkStart w:id="1732" w:name="_Toc340672890"/>
      <w:bookmarkStart w:id="1733" w:name="_Toc366072550"/>
      <w:bookmarkStart w:id="1734" w:name="_Toc330460007"/>
      <w:bookmarkStart w:id="1735" w:name="_Toc350756471"/>
      <w:bookmarkStart w:id="1736" w:name="_Toc20204"/>
      <w:bookmarkStart w:id="1737" w:name="_Toc333935367"/>
      <w:bookmarkStart w:id="1738" w:name="_Toc350438770"/>
      <w:bookmarkStart w:id="1739" w:name="_Toc339362321"/>
      <w:bookmarkStart w:id="1740" w:name="_Toc339441108"/>
      <w:bookmarkStart w:id="1741" w:name="_Toc333935708"/>
      <w:bookmarkStart w:id="1742" w:name="_Toc337632379"/>
      <w:bookmarkStart w:id="1743" w:name="_Toc342060396"/>
      <w:bookmarkStart w:id="1744" w:name="_Toc365985199"/>
      <w:bookmarkStart w:id="1745" w:name="_Toc333237699"/>
      <w:bookmarkStart w:id="1746" w:name="_Toc333237810"/>
      <w:bookmarkStart w:id="1747" w:name="_Toc342296782"/>
      <w:bookmarkStart w:id="1748" w:name="_Toc342398151"/>
      <w:bookmarkStart w:id="1749" w:name="_Toc343247121"/>
      <w:bookmarkStart w:id="1750" w:name="_Toc332206730"/>
      <w:bookmarkStart w:id="1751" w:name="_Toc339020254"/>
      <w:bookmarkStart w:id="1752" w:name="_Toc341348361"/>
      <w:bookmarkStart w:id="1753" w:name="_Toc336681956"/>
      <w:bookmarkStart w:id="1754" w:name="_Toc339020116"/>
      <w:bookmarkStart w:id="1755" w:name="_Toc343248439"/>
      <w:bookmarkStart w:id="1756" w:name="_Toc336681601"/>
      <w:bookmarkStart w:id="1757" w:name="_Toc339019910"/>
      <w:bookmarkStart w:id="1758" w:name="_Toc343612941"/>
      <w:bookmarkStart w:id="1759" w:name="_Toc331512922"/>
      <w:bookmarkStart w:id="1760" w:name="_Toc365967093"/>
      <w:bookmarkStart w:id="1761" w:name="_Toc345312618"/>
      <w:bookmarkStart w:id="1762" w:name="_Toc339020036"/>
      <w:r>
        <w:rPr>
          <w:rFonts w:hint="eastAsia"/>
          <w:color w:val="000000" w:themeColor="text1"/>
          <w:highlight w:val="none"/>
        </w:rPr>
        <w:t>附件一：投标</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r>
        <w:rPr>
          <w:rFonts w:hint="eastAsia"/>
          <w:color w:val="000000" w:themeColor="text1"/>
          <w:highlight w:val="none"/>
        </w:rPr>
        <w:t>函</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p>
    <w:p>
      <w:pPr>
        <w:widowControl/>
        <w:spacing w:line="400" w:lineRule="exact"/>
        <w:jc w:val="left"/>
        <w:rPr>
          <w:rFonts w:ascii="宋体" w:hAnsi="宋体" w:cs="宋体"/>
          <w:b/>
          <w:color w:val="000000" w:themeColor="text1"/>
          <w:kern w:val="0"/>
          <w:sz w:val="24"/>
          <w:highlight w:val="none"/>
          <w:u w:val="single"/>
        </w:rPr>
      </w:pPr>
      <w:r>
        <w:rPr>
          <w:rFonts w:ascii="宋体" w:hAnsi="宋体"/>
          <w:b/>
          <w:bCs/>
          <w:color w:val="000000" w:themeColor="text1"/>
          <w:highlight w:val="none"/>
        </w:rPr>
        <w:t>致</w:t>
      </w:r>
      <w:r>
        <w:rPr>
          <w:rFonts w:ascii="宋体" w:hAnsi="宋体"/>
          <w:b/>
          <w:bCs/>
          <w:color w:val="000000" w:themeColor="text1"/>
          <w:highlight w:val="none"/>
          <w:u w:val="single"/>
        </w:rPr>
        <w:t>（采购人</w:t>
      </w:r>
      <w:r>
        <w:rPr>
          <w:rFonts w:hint="eastAsia" w:ascii="宋体" w:hAnsi="宋体"/>
          <w:b/>
          <w:bCs/>
          <w:color w:val="000000" w:themeColor="text1"/>
          <w:highlight w:val="none"/>
          <w:u w:val="single"/>
        </w:rPr>
        <w:t>名称</w:t>
      </w:r>
      <w:r>
        <w:rPr>
          <w:rFonts w:ascii="宋体" w:hAnsi="宋体"/>
          <w:b/>
          <w:bCs/>
          <w:color w:val="000000" w:themeColor="text1"/>
          <w:highlight w:val="none"/>
          <w:u w:val="single"/>
        </w:rPr>
        <w:t>）           </w:t>
      </w:r>
      <w:r>
        <w:rPr>
          <w:rFonts w:ascii="宋体" w:hAnsi="宋体" w:cs="宋体"/>
          <w:b/>
          <w:color w:val="000000" w:themeColor="text1"/>
          <w:kern w:val="0"/>
          <w:sz w:val="24"/>
          <w:highlight w:val="none"/>
        </w:rPr>
        <w:t xml:space="preserve">： </w:t>
      </w:r>
    </w:p>
    <w:p>
      <w:pPr>
        <w:adjustRightInd w:val="0"/>
        <w:snapToGrid w:val="0"/>
        <w:spacing w:line="400" w:lineRule="exact"/>
        <w:ind w:firstLine="420"/>
        <w:rPr>
          <w:rFonts w:ascii="宋体" w:hAnsi="宋体"/>
          <w:b/>
          <w:bCs/>
          <w:color w:val="000000" w:themeColor="text1"/>
          <w:highlight w:val="none"/>
        </w:rPr>
      </w:pPr>
      <w:r>
        <w:rPr>
          <w:rFonts w:hint="eastAsia" w:ascii="宋体" w:hAnsi="宋体"/>
          <w:b/>
          <w:bCs/>
          <w:color w:val="000000" w:themeColor="text1"/>
          <w:highlight w:val="none"/>
        </w:rPr>
        <w:t>根据贵方就</w:t>
      </w:r>
      <w:r>
        <w:rPr>
          <w:rFonts w:hint="eastAsia" w:hAnsi="宋体" w:cs="宋体"/>
          <w:b/>
          <w:color w:val="000000" w:themeColor="text1"/>
          <w:szCs w:val="21"/>
          <w:highlight w:val="none"/>
          <w:u w:val="single"/>
        </w:rPr>
        <w:t>项目名称</w:t>
      </w:r>
      <w:r>
        <w:rPr>
          <w:rFonts w:hint="eastAsia" w:ascii="宋体" w:hAnsi="宋体" w:cs="宋体"/>
          <w:b/>
          <w:color w:val="000000" w:themeColor="text1"/>
          <w:szCs w:val="21"/>
          <w:highlight w:val="none"/>
          <w:u w:val="single"/>
        </w:rPr>
        <w:t xml:space="preserve">，由投标人填写    </w:t>
      </w:r>
      <w:r>
        <w:rPr>
          <w:rFonts w:hint="eastAsia" w:ascii="宋体" w:hAnsi="宋体"/>
          <w:b/>
          <w:bCs/>
          <w:color w:val="000000" w:themeColor="text1"/>
          <w:highlight w:val="none"/>
        </w:rPr>
        <w:t>的投标邀请（项目编号:</w:t>
      </w:r>
      <w:r>
        <w:rPr>
          <w:rFonts w:hint="eastAsia" w:ascii="宋体" w:hAnsi="宋体"/>
          <w:b/>
          <w:bCs/>
          <w:color w:val="000000" w:themeColor="text1"/>
          <w:highlight w:val="none"/>
          <w:u w:val="single"/>
        </w:rPr>
        <w:t xml:space="preserve">            </w:t>
      </w:r>
      <w:r>
        <w:rPr>
          <w:rFonts w:hint="eastAsia" w:ascii="宋体" w:hAnsi="宋体"/>
          <w:b/>
          <w:bCs/>
          <w:color w:val="000000" w:themeColor="text1"/>
          <w:highlight w:val="none"/>
        </w:rPr>
        <w:t>），我方正式响应投标并提交投标文件</w:t>
      </w:r>
      <w:r>
        <w:rPr>
          <w:rFonts w:hint="eastAsia" w:ascii="宋体" w:hAnsi="宋体"/>
          <w:b/>
          <w:bCs/>
          <w:color w:val="000000" w:themeColor="text1"/>
          <w:highlight w:val="none"/>
          <w:u w:val="single"/>
        </w:rPr>
        <w:t xml:space="preserve">    </w:t>
      </w:r>
      <w:r>
        <w:rPr>
          <w:rFonts w:hint="eastAsia" w:ascii="宋体" w:hAnsi="宋体"/>
          <w:b/>
          <w:bCs/>
          <w:color w:val="000000" w:themeColor="text1"/>
          <w:highlight w:val="none"/>
        </w:rPr>
        <w:t>份正本和</w:t>
      </w:r>
      <w:r>
        <w:rPr>
          <w:rFonts w:hint="eastAsia" w:ascii="宋体" w:hAnsi="宋体"/>
          <w:b/>
          <w:bCs/>
          <w:color w:val="000000" w:themeColor="text1"/>
          <w:highlight w:val="none"/>
          <w:u w:val="single"/>
        </w:rPr>
        <w:t xml:space="preserve">    </w:t>
      </w:r>
      <w:r>
        <w:rPr>
          <w:rFonts w:hint="eastAsia" w:ascii="宋体" w:hAnsi="宋体"/>
          <w:b/>
          <w:bCs/>
          <w:color w:val="000000" w:themeColor="text1"/>
          <w:highlight w:val="none"/>
        </w:rPr>
        <w:t>份副本，</w:t>
      </w:r>
      <w:r>
        <w:rPr>
          <w:rFonts w:hint="eastAsia" w:ascii="宋体" w:hAnsi="宋体"/>
          <w:b/>
          <w:color w:val="000000" w:themeColor="text1"/>
          <w:kern w:val="0"/>
          <w:szCs w:val="21"/>
          <w:highlight w:val="none"/>
        </w:rPr>
        <w:t>电子文件</w:t>
      </w:r>
      <w:r>
        <w:rPr>
          <w:rFonts w:hint="eastAsia" w:ascii="宋体" w:hAnsi="宋体"/>
          <w:b/>
          <w:color w:val="000000" w:themeColor="text1"/>
          <w:kern w:val="0"/>
          <w:szCs w:val="21"/>
          <w:highlight w:val="none"/>
          <w:u w:val="single"/>
        </w:rPr>
        <w:t xml:space="preserve">    </w:t>
      </w:r>
      <w:r>
        <w:rPr>
          <w:rFonts w:hint="eastAsia" w:ascii="宋体" w:hAnsi="宋体"/>
          <w:b/>
          <w:color w:val="000000" w:themeColor="text1"/>
          <w:kern w:val="0"/>
          <w:szCs w:val="21"/>
          <w:highlight w:val="none"/>
        </w:rPr>
        <w:t>份</w:t>
      </w:r>
      <w:r>
        <w:rPr>
          <w:rFonts w:hint="eastAsia" w:ascii="宋体" w:hAnsi="宋体"/>
          <w:b/>
          <w:bCs/>
          <w:color w:val="000000" w:themeColor="text1"/>
          <w:highlight w:val="none"/>
        </w:rPr>
        <w:t>。</w:t>
      </w:r>
    </w:p>
    <w:p>
      <w:pPr>
        <w:widowControl/>
        <w:tabs>
          <w:tab w:val="left" w:pos="840"/>
        </w:tabs>
        <w:adjustRightInd w:val="0"/>
        <w:snapToGrid w:val="0"/>
        <w:rPr>
          <w:rFonts w:ascii="宋体" w:hAnsi="宋体"/>
          <w:b/>
          <w:bCs/>
          <w:color w:val="000000" w:themeColor="text1"/>
          <w:highlight w:val="none"/>
        </w:rPr>
      </w:pPr>
    </w:p>
    <w:p>
      <w:pPr>
        <w:widowControl/>
        <w:tabs>
          <w:tab w:val="left" w:pos="502"/>
        </w:tabs>
        <w:adjustRightInd w:val="0"/>
        <w:snapToGrid w:val="0"/>
        <w:spacing w:line="360" w:lineRule="auto"/>
        <w:ind w:left="374" w:leftChars="177" w:hanging="2" w:hangingChars="1"/>
        <w:rPr>
          <w:rFonts w:ascii="宋体" w:hAnsi="宋体"/>
          <w:b/>
          <w:color w:val="000000" w:themeColor="text1"/>
          <w:highlight w:val="none"/>
        </w:rPr>
      </w:pPr>
      <w:r>
        <w:rPr>
          <w:rFonts w:hint="eastAsia" w:ascii="宋体" w:hAnsi="宋体"/>
          <w:b/>
          <w:bCs/>
          <w:color w:val="000000" w:themeColor="text1"/>
          <w:highlight w:val="none"/>
        </w:rPr>
        <w:t>以</w:t>
      </w:r>
      <w:r>
        <w:rPr>
          <w:rFonts w:hint="eastAsia" w:ascii="宋体" w:hAnsi="宋体"/>
          <w:b/>
          <w:bCs/>
          <w:color w:val="000000" w:themeColor="text1"/>
          <w:highlight w:val="none"/>
          <w:u w:val="single"/>
        </w:rPr>
        <w:t xml:space="preserve">          </w:t>
      </w:r>
      <w:r>
        <w:rPr>
          <w:rFonts w:hint="eastAsia" w:ascii="宋体" w:hAnsi="宋体"/>
          <w:b/>
          <w:bCs/>
          <w:color w:val="000000" w:themeColor="text1"/>
          <w:highlight w:val="none"/>
        </w:rPr>
        <w:t>形式提交的投标保证金，金额为大写</w:t>
      </w:r>
      <w:r>
        <w:rPr>
          <w:rFonts w:hint="eastAsia" w:ascii="宋体"/>
          <w:b/>
          <w:color w:val="000000" w:themeColor="text1"/>
          <w:highlight w:val="none"/>
        </w:rPr>
        <w:t>人民币</w:t>
      </w:r>
      <w:r>
        <w:rPr>
          <w:rFonts w:hint="eastAsia" w:ascii="宋体"/>
          <w:b/>
          <w:color w:val="000000" w:themeColor="text1"/>
          <w:highlight w:val="none"/>
          <w:u w:val="single"/>
        </w:rPr>
        <w:t xml:space="preserve">             </w:t>
      </w:r>
      <w:r>
        <w:rPr>
          <w:rFonts w:hint="eastAsia" w:ascii="宋体"/>
          <w:b/>
          <w:color w:val="000000" w:themeColor="text1"/>
          <w:highlight w:val="none"/>
        </w:rPr>
        <w:t>（</w:t>
      </w:r>
      <w:r>
        <w:rPr>
          <w:rFonts w:hint="eastAsia" w:ascii="宋体"/>
          <w:b/>
          <w:bCs/>
          <w:color w:val="000000" w:themeColor="text1"/>
          <w:highlight w:val="none"/>
        </w:rPr>
        <w:t>￥</w:t>
      </w:r>
      <w:r>
        <w:rPr>
          <w:rFonts w:hint="eastAsia" w:ascii="宋体"/>
          <w:b/>
          <w:bCs/>
          <w:color w:val="000000" w:themeColor="text1"/>
          <w:highlight w:val="none"/>
          <w:u w:val="single"/>
        </w:rPr>
        <w:t xml:space="preserve">          </w:t>
      </w:r>
      <w:r>
        <w:rPr>
          <w:rFonts w:hint="eastAsia" w:ascii="宋体"/>
          <w:b/>
          <w:bCs/>
          <w:color w:val="000000" w:themeColor="text1"/>
          <w:highlight w:val="none"/>
        </w:rPr>
        <w:t>）。</w:t>
      </w:r>
    </w:p>
    <w:p>
      <w:pPr>
        <w:widowControl/>
        <w:tabs>
          <w:tab w:val="left" w:pos="502"/>
        </w:tabs>
        <w:adjustRightInd w:val="0"/>
        <w:snapToGrid w:val="0"/>
        <w:spacing w:line="360" w:lineRule="auto"/>
        <w:ind w:left="374" w:leftChars="177" w:hanging="2" w:hangingChars="1"/>
        <w:rPr>
          <w:rFonts w:ascii="宋体" w:hAnsi="宋体"/>
          <w:b/>
          <w:bCs/>
          <w:color w:val="000000" w:themeColor="text1"/>
          <w:highlight w:val="none"/>
        </w:rPr>
      </w:pPr>
      <w:r>
        <w:rPr>
          <w:rFonts w:hint="eastAsia" w:ascii="宋体" w:hAnsi="宋体"/>
          <w:b/>
          <w:bCs/>
          <w:color w:val="000000" w:themeColor="text1"/>
          <w:highlight w:val="none"/>
        </w:rPr>
        <w:t>据此函，签字代表宣布同意如下：</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ascii="宋体" w:hAnsi="宋体"/>
          <w:color w:val="000000" w:themeColor="text1"/>
          <w:highlight w:val="none"/>
        </w:rPr>
        <w:t>具有独立承担民事责任的能力</w:t>
      </w:r>
      <w:r>
        <w:rPr>
          <w:rFonts w:hint="eastAsia" w:ascii="宋体" w:hAnsi="宋体"/>
          <w:color w:val="000000" w:themeColor="text1"/>
          <w:highlight w:val="none"/>
          <w:lang w:eastAsia="zh-CN"/>
        </w:rPr>
        <w:t>。</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ascii="宋体" w:hAnsi="宋体"/>
          <w:color w:val="000000" w:themeColor="text1"/>
          <w:highlight w:val="none"/>
        </w:rPr>
        <w:t>具有良好的商业信誉和健全的财务会计制度</w:t>
      </w:r>
      <w:r>
        <w:rPr>
          <w:rFonts w:hint="eastAsia" w:ascii="宋体" w:hAnsi="宋体"/>
          <w:color w:val="000000" w:themeColor="text1"/>
          <w:highlight w:val="none"/>
          <w:lang w:eastAsia="zh-CN"/>
        </w:rPr>
        <w:t>。</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ascii="宋体" w:hAnsi="宋体"/>
          <w:color w:val="000000" w:themeColor="text1"/>
          <w:highlight w:val="none"/>
        </w:rPr>
        <w:t>具有履行合同所必需的设备和专业技术能力</w:t>
      </w:r>
      <w:r>
        <w:rPr>
          <w:rFonts w:hint="eastAsia" w:ascii="宋体" w:hAnsi="宋体"/>
          <w:color w:val="000000" w:themeColor="text1"/>
          <w:highlight w:val="none"/>
          <w:lang w:eastAsia="zh-CN"/>
        </w:rPr>
        <w:t>。</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ascii="宋体" w:hAnsi="宋体"/>
          <w:color w:val="000000" w:themeColor="text1"/>
          <w:highlight w:val="none"/>
        </w:rPr>
        <w:t>有依法缴纳税收和社会保障资金的良好记录</w:t>
      </w:r>
      <w:r>
        <w:rPr>
          <w:rFonts w:hint="eastAsia" w:ascii="宋体" w:hAnsi="宋体"/>
          <w:color w:val="000000" w:themeColor="text1"/>
          <w:highlight w:val="none"/>
          <w:lang w:eastAsia="zh-CN"/>
        </w:rPr>
        <w:t>。</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ascii="宋体" w:hAnsi="宋体"/>
          <w:color w:val="000000" w:themeColor="text1"/>
          <w:highlight w:val="none"/>
        </w:rPr>
        <w:t>参加政府采购活动前三年内，在经营活动中没有重大违法记录</w:t>
      </w:r>
      <w:r>
        <w:rPr>
          <w:rFonts w:hint="eastAsia" w:ascii="宋体" w:hAnsi="宋体"/>
          <w:color w:val="000000" w:themeColor="text1"/>
          <w:highlight w:val="none"/>
          <w:lang w:eastAsia="zh-CN"/>
        </w:rPr>
        <w:t>。</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ascii="宋体" w:hAnsi="宋体"/>
          <w:color w:val="000000" w:themeColor="text1"/>
          <w:highlight w:val="none"/>
        </w:rPr>
        <w:t>法律、行政法规规定的其他条件</w:t>
      </w:r>
      <w:r>
        <w:rPr>
          <w:rFonts w:hint="eastAsia" w:ascii="宋体" w:hAnsi="宋体"/>
          <w:color w:val="000000" w:themeColor="text1"/>
          <w:highlight w:val="none"/>
          <w:lang w:eastAsia="zh-CN"/>
        </w:rPr>
        <w:t>。</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ascii="宋体" w:hAnsi="宋体"/>
          <w:bCs/>
          <w:color w:val="000000" w:themeColor="text1"/>
          <w:highlight w:val="none"/>
        </w:rPr>
        <w:t>为采购项目提供整体设计、规范编制或者项目管理、监理、检测等服务的供应商，不再参加该采购项目的其他采购活动。</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ascii="宋体" w:hAnsi="宋体"/>
          <w:bCs/>
          <w:color w:val="000000" w:themeColor="text1"/>
          <w:highlight w:val="none"/>
        </w:rPr>
        <w:t>单位负责人为同一人或者存在直接控股、管理关系的不同供应商，不得参加同一合同项下的政府采购活动。</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本次投标所报内容完全按照招标文件要求填报，所有内容都是真实、准确的。</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投标人将按招标文件的规定履行全部合同责任和义务。</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投标人已详细审查全部招标文件，包括修改文件（如有的话）以及全部参考资料和有关附件。我们完全理解并同意放弃对这方面有不明及误解的权利。</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本次投标自开标日起有效期为90天。</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如果在规定的开标时间后，投标人在投标有效期内撤回投标文件，投标保证金将被贵</w:t>
      </w:r>
      <w:r>
        <w:rPr>
          <w:rFonts w:hint="eastAsia" w:ascii="宋体" w:hAnsi="宋体"/>
          <w:color w:val="000000" w:themeColor="text1"/>
          <w:szCs w:val="21"/>
          <w:highlight w:val="none"/>
        </w:rPr>
        <w:t>方</w:t>
      </w:r>
      <w:r>
        <w:rPr>
          <w:rFonts w:hint="eastAsia" w:ascii="宋体" w:hAnsi="宋体"/>
          <w:bCs/>
          <w:color w:val="000000" w:themeColor="text1"/>
          <w:highlight w:val="none"/>
        </w:rPr>
        <w:t>不予退还。</w:t>
      </w:r>
    </w:p>
    <w:p>
      <w:pPr>
        <w:widowControl/>
        <w:numPr>
          <w:ilvl w:val="0"/>
          <w:numId w:val="31"/>
        </w:numPr>
        <w:tabs>
          <w:tab w:val="left" w:pos="840"/>
        </w:tabs>
        <w:adjustRightInd w:val="0"/>
        <w:snapToGrid w:val="0"/>
        <w:spacing w:line="360" w:lineRule="auto"/>
        <w:ind w:left="840" w:hanging="420"/>
        <w:rPr>
          <w:rFonts w:ascii="宋体" w:hAnsi="宋体"/>
          <w:bCs/>
          <w:color w:val="000000" w:themeColor="text1"/>
          <w:highlight w:val="none"/>
        </w:rPr>
      </w:pPr>
      <w:r>
        <w:rPr>
          <w:rFonts w:hint="eastAsia" w:ascii="宋体" w:hAnsi="宋体"/>
          <w:bCs/>
          <w:color w:val="000000" w:themeColor="text1"/>
          <w:highlight w:val="none"/>
        </w:rPr>
        <w:t>投标人同意提供按照贵方可能要求与其投标有关的一切数据或资料，完全理解贵方不一定接受最低价的投标或收到的任何投标。</w:t>
      </w:r>
    </w:p>
    <w:p>
      <w:pPr>
        <w:pStyle w:val="2"/>
        <w:ind w:firstLine="420" w:firstLineChars="200"/>
        <w:rPr>
          <w:rFonts w:ascii="宋体" w:hAnsi="宋体"/>
          <w:bCs/>
          <w:color w:val="000000" w:themeColor="text1"/>
          <w:highlight w:val="none"/>
        </w:rPr>
      </w:pPr>
      <w:r>
        <w:rPr>
          <w:rFonts w:hint="eastAsia"/>
          <w:color w:val="000000" w:themeColor="text1"/>
          <w:highlight w:val="none"/>
          <w:lang w:val="en-US" w:eastAsia="zh-CN"/>
        </w:rPr>
        <w:t>15、</w:t>
      </w:r>
      <w:r>
        <w:rPr>
          <w:rFonts w:hint="eastAsia" w:ascii="宋体" w:hAnsi="宋体"/>
          <w:bCs/>
          <w:color w:val="000000" w:themeColor="text1"/>
          <w:highlight w:val="none"/>
        </w:rPr>
        <w:t>与本投标有关的一切正式往来通讯请寄至投标文件封面指定地址、联系方式。</w:t>
      </w: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pPr>
        <w:adjustRightInd w:val="0"/>
        <w:snapToGrid w:val="0"/>
        <w:spacing w:line="400" w:lineRule="exact"/>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pStyle w:val="23"/>
        <w:spacing w:line="400" w:lineRule="exact"/>
        <w:rPr>
          <w:rFonts w:hAnsi="宋体"/>
          <w:color w:val="000000" w:themeColor="text1"/>
          <w:highlight w:val="none"/>
        </w:rPr>
      </w:pPr>
      <w:r>
        <w:rPr>
          <w:rFonts w:hint="eastAsia" w:hAnsi="宋体"/>
          <w:color w:val="000000" w:themeColor="text1"/>
          <w:highlight w:val="none"/>
        </w:rPr>
        <w:t>注：本投标函为投标人响应本次招标项目的郑重承诺，投标人不得改动且必须满足。</w:t>
      </w:r>
    </w:p>
    <w:p>
      <w:pPr>
        <w:pStyle w:val="4"/>
        <w:numPr>
          <w:ilvl w:val="1"/>
          <w:numId w:val="0"/>
        </w:numPr>
        <w:spacing w:line="400" w:lineRule="exact"/>
        <w:rPr>
          <w:color w:val="000000" w:themeColor="text1"/>
          <w:highlight w:val="none"/>
        </w:rPr>
      </w:pPr>
      <w:bookmarkStart w:id="1763" w:name="_Hlt16935467"/>
      <w:bookmarkEnd w:id="1763"/>
      <w:bookmarkStart w:id="1764" w:name="_Toc342296783"/>
      <w:bookmarkStart w:id="1765" w:name="_Toc340677092"/>
      <w:bookmarkStart w:id="1766" w:name="_Toc333935368"/>
      <w:bookmarkStart w:id="1767" w:name="_Toc333238656"/>
      <w:bookmarkStart w:id="1768" w:name="_Toc333237700"/>
      <w:bookmarkStart w:id="1769" w:name="_Toc331684064"/>
      <w:bookmarkStart w:id="1770" w:name="_Toc366072551"/>
      <w:bookmarkStart w:id="1771" w:name="_Toc350756472"/>
      <w:bookmarkStart w:id="1772" w:name="_Toc339020037"/>
      <w:bookmarkStart w:id="1773" w:name="_Toc342398152"/>
      <w:bookmarkStart w:id="1774" w:name="_Toc330460008"/>
      <w:bookmarkStart w:id="1775" w:name="_Toc365967094"/>
      <w:bookmarkStart w:id="1776" w:name="_Toc339019911"/>
      <w:bookmarkStart w:id="1777" w:name="_Toc332206731"/>
      <w:bookmarkStart w:id="1778" w:name="_Toc331512923"/>
      <w:bookmarkStart w:id="1779" w:name="_Toc332270369"/>
      <w:bookmarkStart w:id="1780" w:name="_Toc336681602"/>
      <w:bookmarkStart w:id="1781" w:name="_Toc343248440"/>
      <w:bookmarkStart w:id="1782" w:name="_Toc339362322"/>
      <w:bookmarkStart w:id="1783" w:name="_Toc365985200"/>
      <w:bookmarkStart w:id="1784" w:name="_Toc342312465"/>
      <w:bookmarkStart w:id="1785" w:name="_Toc78816017"/>
      <w:bookmarkStart w:id="1786" w:name="_Toc333935709"/>
      <w:bookmarkStart w:id="1787" w:name="_Toc350438771"/>
      <w:bookmarkStart w:id="1788" w:name="_Toc339020117"/>
      <w:bookmarkStart w:id="1789" w:name="_Toc341348362"/>
      <w:bookmarkStart w:id="1790" w:name="_Toc339020255"/>
      <w:bookmarkStart w:id="1791" w:name="_Toc345312619"/>
      <w:bookmarkStart w:id="1792" w:name="_Toc333237811"/>
      <w:bookmarkStart w:id="1793" w:name="_Toc340507464"/>
      <w:bookmarkStart w:id="1794" w:name="_Toc336681957"/>
      <w:bookmarkStart w:id="1795" w:name="_Toc343247122"/>
      <w:bookmarkStart w:id="1796" w:name="_Toc339441109"/>
      <w:bookmarkStart w:id="1797" w:name="_Toc25230"/>
      <w:bookmarkStart w:id="1798" w:name="_Toc343612942"/>
      <w:bookmarkStart w:id="1799" w:name="_Toc340672891"/>
      <w:bookmarkStart w:id="1800" w:name="_Toc337632380"/>
      <w:bookmarkStart w:id="1801" w:name="_Toc342060397"/>
      <w:r>
        <w:rPr>
          <w:rFonts w:hint="eastAsia"/>
          <w:color w:val="000000" w:themeColor="text1"/>
          <w:highlight w:val="none"/>
        </w:rPr>
        <w:t>附件二：开标一览表</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pPr>
        <w:adjustRightInd w:val="0"/>
        <w:snapToGrid w:val="0"/>
        <w:spacing w:line="360" w:lineRule="auto"/>
        <w:jc w:val="left"/>
        <w:rPr>
          <w:rFonts w:ascii="宋体" w:hAnsi="宋体"/>
          <w:bCs/>
          <w:color w:val="000000" w:themeColor="text1"/>
          <w:highlight w:val="none"/>
        </w:rPr>
      </w:pPr>
      <w:r>
        <w:rPr>
          <w:rFonts w:hint="eastAsia" w:ascii="宋体" w:hAnsi="宋体"/>
          <w:bCs/>
          <w:color w:val="000000" w:themeColor="text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highlight w:val="none"/>
        </w:rPr>
        <w:t xml:space="preserve">             </w:t>
      </w:r>
    </w:p>
    <w:p>
      <w:pPr>
        <w:adjustRightInd w:val="0"/>
        <w:snapToGrid w:val="0"/>
        <w:spacing w:line="360" w:lineRule="auto"/>
        <w:ind w:left="1050" w:hanging="1050" w:hangingChars="500"/>
        <w:jc w:val="left"/>
        <w:rPr>
          <w:rFonts w:ascii="宋体" w:hAnsi="宋体"/>
          <w:b/>
          <w:bCs/>
          <w:caps/>
          <w:color w:val="000000" w:themeColor="text1"/>
          <w:highlight w:val="none"/>
          <w:u w:val="single"/>
        </w:rPr>
      </w:pPr>
      <w:r>
        <w:rPr>
          <w:rFonts w:hint="eastAsia" w:ascii="宋体" w:hAnsi="宋体"/>
          <w:bCs/>
          <w:color w:val="000000" w:themeColor="text1"/>
          <w:highlight w:val="none"/>
        </w:rPr>
        <w:t>项目名称：</w:t>
      </w:r>
      <w:r>
        <w:rPr>
          <w:rFonts w:hint="eastAsia"/>
          <w:color w:val="000000" w:themeColor="text1"/>
          <w:szCs w:val="21"/>
          <w:highlight w:val="none"/>
          <w:u w:val="single"/>
        </w:rPr>
        <w:t xml:space="preserve">                              </w:t>
      </w:r>
      <w:r>
        <w:rPr>
          <w:rFonts w:hint="eastAsia" w:ascii="宋体" w:hAnsi="宋体"/>
          <w:b/>
          <w:bCs/>
          <w:caps/>
          <w:color w:val="000000" w:themeColor="text1"/>
          <w:highlight w:val="none"/>
          <w:u w:val="single"/>
        </w:rPr>
        <w:t xml:space="preserve"> </w:t>
      </w:r>
    </w:p>
    <w:tbl>
      <w:tblPr>
        <w:tblStyle w:val="46"/>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873"/>
        <w:gridCol w:w="2891"/>
        <w:gridCol w:w="1501"/>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179" w:type="dxa"/>
            <w:vAlign w:val="center"/>
          </w:tcPr>
          <w:p>
            <w:pPr>
              <w:spacing w:line="360" w:lineRule="auto"/>
              <w:jc w:val="center"/>
              <w:rPr>
                <w:rFonts w:ascii="宋体" w:hAnsi="宋体"/>
                <w:bCs/>
                <w:color w:val="000000" w:themeColor="text1"/>
                <w:highlight w:val="none"/>
              </w:rPr>
            </w:pPr>
            <w:r>
              <w:rPr>
                <w:rFonts w:hint="eastAsia" w:ascii="宋体" w:hAnsi="宋体"/>
                <w:bCs/>
                <w:color w:val="000000" w:themeColor="text1"/>
                <w:highlight w:val="none"/>
              </w:rPr>
              <w:t>项目编号</w:t>
            </w:r>
          </w:p>
        </w:tc>
        <w:tc>
          <w:tcPr>
            <w:tcW w:w="2873" w:type="dxa"/>
            <w:vAlign w:val="center"/>
          </w:tcPr>
          <w:p>
            <w:pPr>
              <w:spacing w:line="360" w:lineRule="auto"/>
              <w:jc w:val="center"/>
              <w:rPr>
                <w:rFonts w:ascii="宋体" w:hAnsi="宋体"/>
                <w:bCs/>
                <w:color w:val="000000" w:themeColor="text1"/>
                <w:highlight w:val="none"/>
              </w:rPr>
            </w:pPr>
            <w:r>
              <w:rPr>
                <w:rFonts w:hint="eastAsia" w:ascii="宋体" w:hAnsi="宋体"/>
                <w:bCs/>
                <w:color w:val="000000" w:themeColor="text1"/>
                <w:highlight w:val="none"/>
              </w:rPr>
              <w:t>项目名称</w:t>
            </w:r>
          </w:p>
        </w:tc>
        <w:tc>
          <w:tcPr>
            <w:tcW w:w="2891" w:type="dxa"/>
            <w:vAlign w:val="center"/>
          </w:tcPr>
          <w:p>
            <w:pPr>
              <w:jc w:val="center"/>
              <w:rPr>
                <w:rFonts w:hint="default" w:ascii="宋体" w:hAnsi="宋体" w:eastAsia="宋体"/>
                <w:bCs/>
                <w:color w:val="000000" w:themeColor="text1"/>
                <w:highlight w:val="none"/>
                <w:lang w:val="en-US" w:eastAsia="zh-CN"/>
              </w:rPr>
            </w:pPr>
            <w:r>
              <w:rPr>
                <w:rFonts w:hint="eastAsia" w:ascii="宋体" w:hAnsi="宋体"/>
                <w:bCs/>
                <w:color w:val="000000" w:themeColor="text1"/>
                <w:highlight w:val="none"/>
              </w:rPr>
              <w:t>服务管理费（%）</w:t>
            </w:r>
          </w:p>
        </w:tc>
        <w:tc>
          <w:tcPr>
            <w:tcW w:w="1501" w:type="dxa"/>
            <w:vAlign w:val="center"/>
          </w:tcPr>
          <w:p>
            <w:pPr>
              <w:jc w:val="center"/>
              <w:rPr>
                <w:rFonts w:ascii="宋体" w:hAnsi="宋体"/>
                <w:bCs/>
                <w:color w:val="000000" w:themeColor="text1"/>
                <w:highlight w:val="none"/>
              </w:rPr>
            </w:pPr>
            <w:r>
              <w:rPr>
                <w:rFonts w:hint="eastAsia" w:ascii="宋体" w:hAnsi="宋体"/>
                <w:bCs/>
                <w:color w:val="000000" w:themeColor="text1"/>
                <w:highlight w:val="none"/>
              </w:rPr>
              <w:t>服务期</w:t>
            </w:r>
          </w:p>
        </w:tc>
        <w:tc>
          <w:tcPr>
            <w:tcW w:w="689" w:type="dxa"/>
            <w:vAlign w:val="center"/>
          </w:tcPr>
          <w:p>
            <w:pPr>
              <w:spacing w:line="360" w:lineRule="auto"/>
              <w:jc w:val="center"/>
              <w:rPr>
                <w:rFonts w:ascii="宋体" w:hAnsi="宋体"/>
                <w:bCs/>
                <w:color w:val="000000" w:themeColor="text1"/>
                <w:highlight w:val="none"/>
              </w:rPr>
            </w:pPr>
            <w:r>
              <w:rPr>
                <w:rFonts w:hint="eastAsia" w:ascii="宋体" w:hAnsi="宋体"/>
                <w:bCs/>
                <w:color w:val="000000" w:themeColor="text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1179" w:type="dxa"/>
            <w:vAlign w:val="center"/>
          </w:tcPr>
          <w:p>
            <w:pPr>
              <w:adjustRightInd w:val="0"/>
              <w:snapToGrid w:val="0"/>
              <w:spacing w:line="300" w:lineRule="exact"/>
              <w:jc w:val="center"/>
              <w:rPr>
                <w:rFonts w:ascii="宋体" w:hAnsi="宋体"/>
                <w:bCs/>
                <w:color w:val="000000" w:themeColor="text1"/>
                <w:highlight w:val="none"/>
              </w:rPr>
            </w:pPr>
          </w:p>
        </w:tc>
        <w:tc>
          <w:tcPr>
            <w:tcW w:w="2873" w:type="dxa"/>
            <w:vAlign w:val="center"/>
          </w:tcPr>
          <w:p>
            <w:pPr>
              <w:adjustRightInd w:val="0"/>
              <w:snapToGrid w:val="0"/>
              <w:spacing w:line="300" w:lineRule="exact"/>
              <w:jc w:val="center"/>
              <w:rPr>
                <w:rFonts w:ascii="宋体" w:hAnsi="宋体"/>
                <w:bCs/>
                <w:color w:val="000000" w:themeColor="text1"/>
                <w:highlight w:val="none"/>
              </w:rPr>
            </w:pPr>
          </w:p>
        </w:tc>
        <w:tc>
          <w:tcPr>
            <w:tcW w:w="2891" w:type="dxa"/>
            <w:vAlign w:val="center"/>
          </w:tcPr>
          <w:p>
            <w:pPr>
              <w:spacing w:line="260" w:lineRule="exact"/>
              <w:rPr>
                <w:rFonts w:ascii="宋体" w:hAnsi="宋体"/>
                <w:bCs/>
                <w:color w:val="000000" w:themeColor="text1"/>
                <w:highlight w:val="none"/>
              </w:rPr>
            </w:pPr>
          </w:p>
        </w:tc>
        <w:tc>
          <w:tcPr>
            <w:tcW w:w="1501" w:type="dxa"/>
            <w:vAlign w:val="center"/>
          </w:tcPr>
          <w:p>
            <w:pPr>
              <w:topLinePunct/>
              <w:jc w:val="left"/>
              <w:rPr>
                <w:rFonts w:ascii="宋体" w:hAnsi="宋体"/>
                <w:bCs/>
                <w:color w:val="000000" w:themeColor="text1"/>
                <w:highlight w:val="none"/>
                <w:u w:val="single"/>
              </w:rPr>
            </w:pPr>
          </w:p>
        </w:tc>
        <w:tc>
          <w:tcPr>
            <w:tcW w:w="689" w:type="dxa"/>
            <w:vAlign w:val="center"/>
          </w:tcPr>
          <w:p>
            <w:pPr>
              <w:rPr>
                <w:rFonts w:ascii="宋体" w:hAnsi="宋体"/>
                <w:bCs/>
                <w:color w:val="000000" w:themeColor="text1"/>
                <w:highlight w:val="none"/>
              </w:rPr>
            </w:pPr>
          </w:p>
        </w:tc>
      </w:tr>
    </w:tbl>
    <w:p>
      <w:pPr>
        <w:spacing w:line="360" w:lineRule="auto"/>
        <w:rPr>
          <w:rFonts w:ascii="宋体" w:hAnsi="宋体"/>
          <w:bCs/>
          <w:color w:val="000000" w:themeColor="text1"/>
          <w:highlight w:val="none"/>
        </w:rPr>
      </w:pPr>
      <w:r>
        <w:rPr>
          <w:rFonts w:hint="eastAsia" w:ascii="宋体" w:hAnsi="宋体"/>
          <w:bCs/>
          <w:color w:val="000000" w:themeColor="text1"/>
          <w:highlight w:val="none"/>
        </w:rPr>
        <w:t>注：</w:t>
      </w:r>
    </w:p>
    <w:p>
      <w:pPr>
        <w:numPr>
          <w:ilvl w:val="0"/>
          <w:numId w:val="4"/>
        </w:numPr>
        <w:tabs>
          <w:tab w:val="left" w:pos="1365"/>
        </w:tabs>
        <w:spacing w:line="360" w:lineRule="auto"/>
        <w:rPr>
          <w:rFonts w:ascii="宋体" w:hAnsi="宋体"/>
          <w:bCs/>
          <w:color w:val="000000" w:themeColor="text1"/>
          <w:highlight w:val="none"/>
        </w:rPr>
      </w:pPr>
      <w:r>
        <w:rPr>
          <w:rFonts w:hint="eastAsia" w:ascii="宋体" w:hAnsi="宋体"/>
          <w:color w:val="000000" w:themeColor="text1"/>
          <w:highlight w:val="none"/>
        </w:rPr>
        <w:t>投标人填写此表时不得改变表格的形式。</w:t>
      </w:r>
    </w:p>
    <w:p>
      <w:pPr>
        <w:numPr>
          <w:ilvl w:val="0"/>
          <w:numId w:val="4"/>
        </w:numPr>
        <w:tabs>
          <w:tab w:val="left" w:pos="1365"/>
        </w:tabs>
        <w:spacing w:line="360" w:lineRule="auto"/>
        <w:rPr>
          <w:rFonts w:ascii="宋体" w:hAnsi="宋体"/>
          <w:bCs/>
          <w:color w:val="000000" w:themeColor="text1"/>
          <w:highlight w:val="none"/>
        </w:rPr>
      </w:pPr>
      <w:r>
        <w:rPr>
          <w:rFonts w:hint="eastAsia"/>
          <w:bCs/>
          <w:color w:val="000000" w:themeColor="text1"/>
          <w:highlight w:val="none"/>
        </w:rPr>
        <w:t>如果投标人认为有应当说明而本表中无相应栏目的内容，请在“备注”栏中添加说明。</w:t>
      </w:r>
    </w:p>
    <w:p>
      <w:pPr>
        <w:numPr>
          <w:ilvl w:val="0"/>
          <w:numId w:val="4"/>
        </w:numPr>
        <w:tabs>
          <w:tab w:val="left" w:pos="1365"/>
        </w:tabs>
        <w:spacing w:line="360" w:lineRule="auto"/>
        <w:rPr>
          <w:rFonts w:ascii="宋体" w:hAnsi="宋体"/>
          <w:bCs/>
          <w:color w:val="000000" w:themeColor="text1"/>
          <w:highlight w:val="none"/>
        </w:rPr>
      </w:pPr>
      <w:r>
        <w:rPr>
          <w:rFonts w:hint="eastAsia" w:ascii="宋体" w:hAnsi="宋体"/>
          <w:bCs/>
          <w:color w:val="000000" w:themeColor="text1"/>
          <w:highlight w:val="none"/>
        </w:rPr>
        <w:t>投标人应将 “开标一览表”（加盖公章并由法定代表人（负责人）或其授权代理人签字），一份单独密封于一信封内，一份装订入投标文件正本。</w:t>
      </w:r>
    </w:p>
    <w:p>
      <w:pPr>
        <w:spacing w:line="360" w:lineRule="auto"/>
        <w:rPr>
          <w:rFonts w:ascii="宋体" w:hAnsi="宋体"/>
          <w:bCs/>
          <w:color w:val="000000" w:themeColor="text1"/>
          <w:highlight w:val="none"/>
          <w:u w:val="single"/>
        </w:rPr>
      </w:pPr>
    </w:p>
    <w:p>
      <w:pPr>
        <w:pStyle w:val="53"/>
        <w:numPr>
          <w:ilvl w:val="0"/>
          <w:numId w:val="0"/>
        </w:numPr>
        <w:tabs>
          <w:tab w:val="clear" w:pos="360"/>
        </w:tabs>
        <w:ind w:leftChars="0"/>
        <w:rPr>
          <w:color w:val="000000" w:themeColor="text1"/>
          <w:highlight w:val="none"/>
        </w:rPr>
      </w:pPr>
    </w:p>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pPr>
        <w:adjustRightInd w:val="0"/>
        <w:snapToGrid w:val="0"/>
        <w:spacing w:line="360" w:lineRule="auto"/>
        <w:rPr>
          <w:rFonts w:hint="eastAsia"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rPr>
      </w:pPr>
    </w:p>
    <w:p>
      <w:pPr>
        <w:adjustRightInd w:val="0"/>
        <w:snapToGrid w:val="0"/>
        <w:spacing w:line="400" w:lineRule="exact"/>
        <w:rPr>
          <w:rFonts w:ascii="宋体" w:hAnsi="宋体"/>
          <w:bCs/>
          <w:color w:val="000000" w:themeColor="text1"/>
          <w:highlight w:val="none"/>
          <w:u w:val="single"/>
        </w:rPr>
      </w:pPr>
    </w:p>
    <w:p>
      <w:pPr>
        <w:pStyle w:val="4"/>
        <w:numPr>
          <w:ilvl w:val="1"/>
          <w:numId w:val="0"/>
        </w:numPr>
        <w:spacing w:line="400" w:lineRule="exact"/>
        <w:rPr>
          <w:color w:val="000000" w:themeColor="text1"/>
          <w:highlight w:val="none"/>
        </w:rPr>
      </w:pPr>
      <w:bookmarkStart w:id="1802" w:name="_Toc337632382"/>
      <w:bookmarkStart w:id="1803" w:name="_Toc365985202"/>
      <w:bookmarkStart w:id="1804" w:name="_Toc342398154"/>
      <w:bookmarkStart w:id="1805" w:name="_Toc339019913"/>
      <w:bookmarkStart w:id="1806" w:name="_Toc336681604"/>
      <w:bookmarkStart w:id="1807" w:name="_Toc339020039"/>
      <w:bookmarkStart w:id="1808" w:name="_Toc333237702"/>
      <w:bookmarkStart w:id="1809" w:name="_Toc339020257"/>
      <w:bookmarkStart w:id="1810" w:name="_Toc333237813"/>
      <w:bookmarkStart w:id="1811" w:name="_Toc333238658"/>
      <w:bookmarkStart w:id="1812" w:name="_Toc340677094"/>
      <w:bookmarkStart w:id="1813" w:name="_Toc342060399"/>
      <w:bookmarkStart w:id="1814" w:name="_Toc343248442"/>
      <w:bookmarkStart w:id="1815" w:name="_Toc342296785"/>
      <w:bookmarkStart w:id="1816" w:name="_Toc331512925"/>
      <w:bookmarkStart w:id="1817" w:name="_Toc366072553"/>
      <w:bookmarkStart w:id="1818" w:name="_Toc341348364"/>
      <w:bookmarkStart w:id="1819" w:name="_Toc340672893"/>
      <w:bookmarkStart w:id="1820" w:name="_Toc332206733"/>
      <w:bookmarkStart w:id="1821" w:name="_Toc350756474"/>
      <w:bookmarkStart w:id="1822" w:name="_Toc350438773"/>
      <w:bookmarkStart w:id="1823" w:name="_Toc343612944"/>
      <w:bookmarkStart w:id="1824" w:name="_Toc339020119"/>
      <w:bookmarkStart w:id="1825" w:name="_Toc345312621"/>
      <w:bookmarkStart w:id="1826" w:name="_Toc333935711"/>
      <w:bookmarkStart w:id="1827" w:name="_Toc342312467"/>
      <w:bookmarkStart w:id="1828" w:name="_Toc16714"/>
      <w:bookmarkStart w:id="1829" w:name="_Toc332270371"/>
      <w:bookmarkStart w:id="1830" w:name="_Toc330460010"/>
      <w:bookmarkStart w:id="1831" w:name="_Toc331684066"/>
      <w:bookmarkStart w:id="1832" w:name="_Toc339362324"/>
      <w:bookmarkStart w:id="1833" w:name="_Toc339441111"/>
      <w:bookmarkStart w:id="1834" w:name="_Toc365967096"/>
      <w:bookmarkStart w:id="1835" w:name="_Toc336681959"/>
      <w:bookmarkStart w:id="1836" w:name="_Toc340507466"/>
      <w:bookmarkStart w:id="1837" w:name="_Toc343247124"/>
      <w:bookmarkStart w:id="1838" w:name="_Toc333935370"/>
      <w:r>
        <w:rPr>
          <w:rFonts w:hint="eastAsia"/>
          <w:color w:val="000000" w:themeColor="text1"/>
          <w:highlight w:val="none"/>
        </w:rPr>
        <w:t>附件</w:t>
      </w:r>
      <w:r>
        <w:rPr>
          <w:rFonts w:hint="eastAsia"/>
          <w:color w:val="000000" w:themeColor="text1"/>
          <w:highlight w:val="none"/>
          <w:lang w:val="en-US" w:eastAsia="zh-CN"/>
        </w:rPr>
        <w:t>三</w:t>
      </w:r>
      <w:r>
        <w:rPr>
          <w:rFonts w:hint="eastAsia"/>
          <w:color w:val="000000" w:themeColor="text1"/>
          <w:highlight w:val="none"/>
        </w:rPr>
        <w:t>：</w:t>
      </w:r>
      <w:r>
        <w:rPr>
          <w:rFonts w:hint="eastAsia"/>
          <w:color w:val="000000" w:themeColor="text1"/>
          <w:highlight w:val="none"/>
          <w:lang w:val="en-US" w:eastAsia="zh-CN"/>
        </w:rPr>
        <w:t>用户需求</w:t>
      </w:r>
      <w:r>
        <w:rPr>
          <w:rFonts w:hint="eastAsia"/>
          <w:color w:val="000000" w:themeColor="text1"/>
          <w:highlight w:val="none"/>
        </w:rPr>
        <w:t>偏离一览表</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p>
      <w:pPr>
        <w:adjustRightInd w:val="0"/>
        <w:snapToGrid w:val="0"/>
        <w:spacing w:line="360" w:lineRule="auto"/>
        <w:jc w:val="left"/>
        <w:rPr>
          <w:rFonts w:ascii="宋体" w:hAnsi="宋体"/>
          <w:bCs/>
          <w:color w:val="000000" w:themeColor="text1"/>
          <w:highlight w:val="none"/>
        </w:rPr>
      </w:pPr>
      <w:r>
        <w:rPr>
          <w:rFonts w:hint="eastAsia" w:ascii="宋体" w:hAnsi="宋体"/>
          <w:bCs/>
          <w:color w:val="000000" w:themeColor="text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highlight w:val="none"/>
        </w:rPr>
        <w:t xml:space="preserve">             </w:t>
      </w:r>
    </w:p>
    <w:p>
      <w:pPr>
        <w:adjustRightInd w:val="0"/>
        <w:snapToGrid w:val="0"/>
        <w:spacing w:line="360" w:lineRule="auto"/>
        <w:ind w:left="1050" w:hanging="1050" w:hangingChars="500"/>
        <w:jc w:val="left"/>
        <w:rPr>
          <w:rFonts w:ascii="宋体" w:hAnsi="宋体"/>
          <w:b/>
          <w:bCs/>
          <w:caps/>
          <w:color w:val="000000" w:themeColor="text1"/>
          <w:highlight w:val="none"/>
          <w:u w:val="single"/>
        </w:rPr>
      </w:pPr>
      <w:r>
        <w:rPr>
          <w:rFonts w:hint="eastAsia" w:ascii="宋体" w:hAnsi="宋体"/>
          <w:bCs/>
          <w:color w:val="000000" w:themeColor="text1"/>
          <w:highlight w:val="none"/>
        </w:rPr>
        <w:t>项目名称：</w:t>
      </w:r>
      <w:r>
        <w:rPr>
          <w:rFonts w:hint="eastAsia"/>
          <w:color w:val="000000" w:themeColor="text1"/>
          <w:szCs w:val="21"/>
          <w:highlight w:val="none"/>
          <w:u w:val="single"/>
        </w:rPr>
        <w:t xml:space="preserve">                              </w:t>
      </w:r>
      <w:r>
        <w:rPr>
          <w:rFonts w:hint="eastAsia" w:ascii="宋体" w:hAnsi="宋体"/>
          <w:b/>
          <w:bCs/>
          <w:caps/>
          <w:color w:val="000000" w:themeColor="text1"/>
          <w:highlight w:val="none"/>
          <w:u w:val="single"/>
        </w:rPr>
        <w:t xml:space="preserve"> </w:t>
      </w:r>
    </w:p>
    <w:tbl>
      <w:tblPr>
        <w:tblStyle w:val="46"/>
        <w:tblW w:w="92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4" w:type="dxa"/>
          <w:bottom w:w="0" w:type="dxa"/>
          <w:right w:w="54" w:type="dxa"/>
        </w:tblCellMar>
      </w:tblPr>
      <w:tblGrid>
        <w:gridCol w:w="441"/>
        <w:gridCol w:w="992"/>
        <w:gridCol w:w="3189"/>
        <w:gridCol w:w="3190"/>
        <w:gridCol w:w="850"/>
        <w:gridCol w:w="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序号</w:t>
            </w: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招标文件条目</w:t>
            </w: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r>
              <w:rPr>
                <w:rFonts w:hAnsi="宋体"/>
                <w:color w:val="000000" w:themeColor="text1"/>
                <w:szCs w:val="21"/>
                <w:highlight w:val="none"/>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偏离</w:t>
            </w:r>
          </w:p>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情况</w:t>
            </w: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bl>
    <w:p>
      <w:pPr>
        <w:adjustRightInd w:val="0"/>
        <w:snapToGrid w:val="0"/>
        <w:spacing w:line="360" w:lineRule="auto"/>
        <w:rPr>
          <w:rFonts w:ascii="宋体" w:hAnsi="宋体"/>
          <w:bCs/>
          <w:color w:val="000000" w:themeColor="text1"/>
          <w:highlight w:val="none"/>
        </w:rPr>
      </w:pPr>
    </w:p>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说明：1）对“偏离”一栏，填写“无偏离、正偏离、负偏离”；</w:t>
      </w:r>
    </w:p>
    <w:p>
      <w:pPr>
        <w:adjustRightInd w:val="0"/>
        <w:snapToGrid w:val="0"/>
        <w:spacing w:line="360" w:lineRule="auto"/>
        <w:ind w:firstLine="630" w:firstLineChars="300"/>
        <w:rPr>
          <w:rFonts w:ascii="宋体" w:hAnsi="宋体"/>
          <w:b/>
          <w:bCs/>
          <w:color w:val="000000" w:themeColor="text1"/>
          <w:highlight w:val="none"/>
        </w:rPr>
      </w:pPr>
      <w:r>
        <w:rPr>
          <w:rFonts w:hint="eastAsia" w:ascii="宋体" w:hAnsi="宋体"/>
          <w:bCs/>
          <w:color w:val="000000" w:themeColor="text1"/>
          <w:highlight w:val="none"/>
        </w:rPr>
        <w:t>2）对招标文件中</w:t>
      </w:r>
      <w:r>
        <w:rPr>
          <w:rFonts w:hint="eastAsia" w:ascii="宋体" w:hAnsi="宋体"/>
          <w:bCs/>
          <w:color w:val="000000" w:themeColor="text1"/>
          <w:highlight w:val="none"/>
          <w:lang w:val="en-US" w:eastAsia="zh-CN"/>
        </w:rPr>
        <w:t>用户需求书</w:t>
      </w:r>
      <w:r>
        <w:rPr>
          <w:rFonts w:hint="eastAsia" w:ascii="宋体" w:hAnsi="宋体"/>
          <w:bCs/>
          <w:color w:val="000000" w:themeColor="text1"/>
          <w:highlight w:val="none"/>
        </w:rPr>
        <w:t>条款按上列格式逐条说明。</w:t>
      </w:r>
    </w:p>
    <w:p>
      <w:pPr>
        <w:adjustRightInd w:val="0"/>
        <w:snapToGrid w:val="0"/>
        <w:spacing w:line="360" w:lineRule="auto"/>
        <w:ind w:firstLine="632" w:firstLineChars="300"/>
        <w:rPr>
          <w:rFonts w:ascii="宋体" w:hAnsi="宋体"/>
          <w:b/>
          <w:bCs/>
          <w:color w:val="000000" w:themeColor="text1"/>
          <w:highlight w:val="none"/>
        </w:rPr>
      </w:pPr>
    </w:p>
    <w:p>
      <w:pPr>
        <w:adjustRightInd w:val="0"/>
        <w:snapToGrid w:val="0"/>
        <w:spacing w:line="360" w:lineRule="auto"/>
        <w:rPr>
          <w:rFonts w:ascii="宋体" w:hAnsi="宋体"/>
          <w:b/>
          <w:bCs/>
          <w:color w:val="000000" w:themeColor="text1"/>
          <w:highlight w:val="none"/>
        </w:rPr>
      </w:pPr>
      <w:r>
        <w:rPr>
          <w:rFonts w:hint="eastAsia" w:ascii="宋体" w:hAnsi="宋体"/>
          <w:b/>
          <w:bCs/>
          <w:color w:val="000000" w:themeColor="text1"/>
          <w:highlight w:val="none"/>
        </w:rPr>
        <w:t>投标人声明：表中未列全的条款，我方均表示完全响应招标文件</w:t>
      </w:r>
      <w:r>
        <w:rPr>
          <w:rFonts w:hint="eastAsia" w:ascii="宋体" w:hAnsi="宋体"/>
          <w:b/>
          <w:bCs/>
          <w:color w:val="000000" w:themeColor="text1"/>
          <w:highlight w:val="none"/>
          <w:lang w:val="en-US" w:eastAsia="zh-CN"/>
        </w:rPr>
        <w:t>用户需求书</w:t>
      </w:r>
      <w:r>
        <w:rPr>
          <w:rFonts w:hint="eastAsia" w:ascii="宋体" w:hAnsi="宋体"/>
          <w:b/>
          <w:bCs/>
          <w:color w:val="000000" w:themeColor="text1"/>
          <w:highlight w:val="none"/>
        </w:rPr>
        <w:t>条款的所有要求。</w:t>
      </w:r>
    </w:p>
    <w:p>
      <w:pPr>
        <w:adjustRightInd w:val="0"/>
        <w:snapToGrid w:val="0"/>
        <w:spacing w:line="360" w:lineRule="auto"/>
        <w:rPr>
          <w:rFonts w:ascii="宋体" w:hAnsi="宋体"/>
          <w:bCs/>
          <w:color w:val="000000" w:themeColor="text1"/>
          <w:highlight w:val="none"/>
        </w:rPr>
      </w:pPr>
    </w:p>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adjustRightInd w:val="0"/>
        <w:snapToGrid w:val="0"/>
        <w:spacing w:line="360" w:lineRule="auto"/>
        <w:rPr>
          <w:rFonts w:ascii="宋体" w:hAnsi="宋体"/>
          <w:bCs/>
          <w:color w:val="000000" w:themeColor="text1"/>
          <w:highlight w:val="none"/>
          <w:u w:val="single"/>
        </w:rPr>
        <w:sectPr>
          <w:footerReference r:id="rId15" w:type="default"/>
          <w:pgSz w:w="11906" w:h="16838"/>
          <w:pgMar w:top="1418" w:right="1474" w:bottom="1418" w:left="1474" w:header="851" w:footer="851" w:gutter="0"/>
          <w:cols w:space="720" w:num="1"/>
          <w:titlePg/>
          <w:docGrid w:linePitch="312" w:charSpace="0"/>
        </w:sectPr>
      </w:pPr>
    </w:p>
    <w:p>
      <w:pPr>
        <w:pStyle w:val="4"/>
        <w:numPr>
          <w:ilvl w:val="1"/>
          <w:numId w:val="0"/>
        </w:numPr>
        <w:spacing w:line="400" w:lineRule="exact"/>
        <w:rPr>
          <w:color w:val="000000" w:themeColor="text1"/>
          <w:highlight w:val="none"/>
        </w:rPr>
      </w:pPr>
      <w:bookmarkStart w:id="1839" w:name="_Toc25309"/>
      <w:bookmarkStart w:id="1840" w:name="_Toc342398159"/>
      <w:bookmarkStart w:id="1841" w:name="_Toc336681964"/>
      <w:bookmarkStart w:id="1842" w:name="_Toc350756479"/>
      <w:bookmarkStart w:id="1843" w:name="_Toc366072561"/>
      <w:bookmarkStart w:id="1844" w:name="_Toc340677099"/>
      <w:bookmarkStart w:id="1845" w:name="_Toc339020044"/>
      <w:bookmarkStart w:id="1846" w:name="_Toc340672898"/>
      <w:bookmarkStart w:id="1847" w:name="_Toc343248447"/>
      <w:bookmarkStart w:id="1848" w:name="_Toc345312626"/>
      <w:bookmarkStart w:id="1849" w:name="_Toc365985210"/>
      <w:bookmarkStart w:id="1850" w:name="_Toc336681609"/>
      <w:bookmarkStart w:id="1851" w:name="_Toc340507471"/>
      <w:bookmarkStart w:id="1852" w:name="_Toc331684071"/>
      <w:bookmarkStart w:id="1853" w:name="_Toc342312472"/>
      <w:bookmarkStart w:id="1854" w:name="_Toc333935375"/>
      <w:bookmarkStart w:id="1855" w:name="_Toc333238663"/>
      <w:bookmarkStart w:id="1856" w:name="_Toc339441116"/>
      <w:bookmarkStart w:id="1857" w:name="_Toc330460015"/>
      <w:bookmarkStart w:id="1858" w:name="_Toc339020124"/>
      <w:bookmarkStart w:id="1859" w:name="_Toc343612949"/>
      <w:bookmarkStart w:id="1860" w:name="_Toc337632387"/>
      <w:bookmarkStart w:id="1861" w:name="_Toc342060404"/>
      <w:bookmarkStart w:id="1862" w:name="_Toc350438778"/>
      <w:bookmarkStart w:id="1863" w:name="_Toc343247129"/>
      <w:bookmarkStart w:id="1864" w:name="_Toc332270376"/>
      <w:bookmarkStart w:id="1865" w:name="_Toc339362329"/>
      <w:bookmarkStart w:id="1866" w:name="_Toc432695228"/>
      <w:bookmarkStart w:id="1867" w:name="_Toc339019918"/>
      <w:bookmarkStart w:id="1868" w:name="_Toc333237818"/>
      <w:bookmarkStart w:id="1869" w:name="_Toc339020262"/>
      <w:bookmarkStart w:id="1870" w:name="_Toc342296790"/>
      <w:bookmarkStart w:id="1871" w:name="_Toc331512930"/>
      <w:bookmarkStart w:id="1872" w:name="_Toc341348369"/>
      <w:bookmarkStart w:id="1873" w:name="_Toc332206738"/>
      <w:bookmarkStart w:id="1874" w:name="_Toc365967104"/>
      <w:bookmarkStart w:id="1875" w:name="_Toc333935716"/>
      <w:bookmarkStart w:id="1876" w:name="_Toc333237707"/>
      <w:r>
        <w:rPr>
          <w:rFonts w:hint="eastAsia"/>
          <w:color w:val="000000" w:themeColor="text1"/>
          <w:highlight w:val="none"/>
        </w:rPr>
        <w:t>附件</w:t>
      </w:r>
      <w:r>
        <w:rPr>
          <w:rFonts w:hint="eastAsia"/>
          <w:color w:val="000000" w:themeColor="text1"/>
          <w:highlight w:val="none"/>
          <w:lang w:val="en-US" w:eastAsia="zh-CN"/>
        </w:rPr>
        <w:t>四</w:t>
      </w:r>
      <w:r>
        <w:rPr>
          <w:rFonts w:hint="eastAsia"/>
          <w:color w:val="000000" w:themeColor="text1"/>
          <w:highlight w:val="none"/>
        </w:rPr>
        <w:t>：</w:t>
      </w:r>
      <w:r>
        <w:rPr>
          <w:rFonts w:hint="eastAsia"/>
          <w:color w:val="000000" w:themeColor="text1"/>
          <w:highlight w:val="none"/>
          <w:lang w:val="en-US" w:eastAsia="zh-CN"/>
        </w:rPr>
        <w:t>合同条款</w:t>
      </w:r>
      <w:r>
        <w:rPr>
          <w:rFonts w:hint="eastAsia"/>
          <w:color w:val="000000" w:themeColor="text1"/>
          <w:highlight w:val="none"/>
        </w:rPr>
        <w:t>偏离一览表</w:t>
      </w:r>
      <w:bookmarkEnd w:id="1839"/>
    </w:p>
    <w:p>
      <w:pPr>
        <w:adjustRightInd w:val="0"/>
        <w:snapToGrid w:val="0"/>
        <w:spacing w:line="360" w:lineRule="auto"/>
        <w:jc w:val="left"/>
        <w:rPr>
          <w:rFonts w:ascii="宋体" w:hAnsi="宋体"/>
          <w:bCs/>
          <w:color w:val="000000" w:themeColor="text1"/>
          <w:highlight w:val="none"/>
        </w:rPr>
      </w:pPr>
      <w:r>
        <w:rPr>
          <w:rFonts w:hint="eastAsia" w:ascii="宋体" w:hAnsi="宋体"/>
          <w:bCs/>
          <w:color w:val="000000" w:themeColor="text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highlight w:val="none"/>
        </w:rPr>
        <w:t xml:space="preserve">             </w:t>
      </w:r>
    </w:p>
    <w:p>
      <w:pPr>
        <w:adjustRightInd w:val="0"/>
        <w:snapToGrid w:val="0"/>
        <w:spacing w:line="360" w:lineRule="auto"/>
        <w:ind w:left="1050" w:hanging="1050" w:hangingChars="500"/>
        <w:jc w:val="left"/>
        <w:rPr>
          <w:rFonts w:ascii="宋体" w:hAnsi="宋体"/>
          <w:b/>
          <w:bCs/>
          <w:caps/>
          <w:color w:val="000000" w:themeColor="text1"/>
          <w:highlight w:val="none"/>
          <w:u w:val="single"/>
        </w:rPr>
      </w:pPr>
      <w:r>
        <w:rPr>
          <w:rFonts w:hint="eastAsia" w:ascii="宋体" w:hAnsi="宋体"/>
          <w:bCs/>
          <w:color w:val="000000" w:themeColor="text1"/>
          <w:highlight w:val="none"/>
        </w:rPr>
        <w:t>项目名称：</w:t>
      </w:r>
      <w:r>
        <w:rPr>
          <w:rFonts w:hint="eastAsia"/>
          <w:color w:val="000000" w:themeColor="text1"/>
          <w:szCs w:val="21"/>
          <w:highlight w:val="none"/>
          <w:u w:val="single"/>
        </w:rPr>
        <w:t xml:space="preserve">                              </w:t>
      </w:r>
      <w:r>
        <w:rPr>
          <w:rFonts w:hint="eastAsia" w:ascii="宋体" w:hAnsi="宋体"/>
          <w:b/>
          <w:bCs/>
          <w:caps/>
          <w:color w:val="000000" w:themeColor="text1"/>
          <w:highlight w:val="none"/>
          <w:u w:val="single"/>
        </w:rPr>
        <w:t xml:space="preserve"> </w:t>
      </w:r>
    </w:p>
    <w:tbl>
      <w:tblPr>
        <w:tblStyle w:val="46"/>
        <w:tblW w:w="92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4" w:type="dxa"/>
          <w:bottom w:w="0" w:type="dxa"/>
          <w:right w:w="54" w:type="dxa"/>
        </w:tblCellMar>
      </w:tblPr>
      <w:tblGrid>
        <w:gridCol w:w="441"/>
        <w:gridCol w:w="992"/>
        <w:gridCol w:w="3189"/>
        <w:gridCol w:w="3190"/>
        <w:gridCol w:w="850"/>
        <w:gridCol w:w="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序号</w:t>
            </w: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lang w:val="en-US" w:eastAsia="zh-CN"/>
              </w:rPr>
              <w:t>合同</w:t>
            </w:r>
            <w:r>
              <w:rPr>
                <w:rFonts w:hint="eastAsia" w:ascii="宋体" w:hAnsi="宋体"/>
                <w:bCs/>
                <w:color w:val="000000" w:themeColor="text1"/>
                <w:highlight w:val="none"/>
              </w:rPr>
              <w:t>条目</w:t>
            </w: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r>
              <w:rPr>
                <w:rFonts w:hAnsi="宋体"/>
                <w:color w:val="000000" w:themeColor="text1"/>
                <w:szCs w:val="21"/>
                <w:highlight w:val="none"/>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lang w:val="en-US" w:eastAsia="zh-CN"/>
              </w:rPr>
              <w:t>响应</w:t>
            </w:r>
            <w:r>
              <w:rPr>
                <w:rFonts w:hint="eastAsia" w:ascii="宋体" w:hAnsi="宋体"/>
                <w:bCs/>
                <w:color w:val="000000" w:themeColor="text1"/>
                <w:highlight w:val="none"/>
              </w:rPr>
              <w:t>规格</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偏离</w:t>
            </w:r>
          </w:p>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情况</w:t>
            </w: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r>
              <w:rPr>
                <w:rFonts w:hint="eastAsia" w:ascii="宋体" w:hAnsi="宋体"/>
                <w:bCs/>
                <w:color w:val="000000" w:themeColor="text1"/>
                <w:highlight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ascii="宋体" w:hAnsi="宋体"/>
                <w:bCs/>
                <w:color w:val="000000" w:themeColor="text1"/>
                <w:highlight w:val="none"/>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bCs/>
                <w:color w:val="000000" w:themeColor="text1"/>
                <w:highlight w:val="none"/>
              </w:rPr>
            </w:pPr>
          </w:p>
        </w:tc>
      </w:tr>
    </w:tbl>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说明：1）对“偏离”一栏，填写“无偏离、正偏离、负偏离”；</w:t>
      </w:r>
    </w:p>
    <w:p>
      <w:pPr>
        <w:adjustRightInd w:val="0"/>
        <w:snapToGrid w:val="0"/>
        <w:spacing w:line="360" w:lineRule="auto"/>
        <w:ind w:firstLine="630" w:firstLineChars="300"/>
        <w:rPr>
          <w:rFonts w:ascii="宋体" w:hAnsi="宋体"/>
          <w:b/>
          <w:bCs/>
          <w:color w:val="000000" w:themeColor="text1"/>
          <w:highlight w:val="none"/>
        </w:rPr>
      </w:pPr>
      <w:r>
        <w:rPr>
          <w:rFonts w:hint="eastAsia" w:ascii="宋体" w:hAnsi="宋体"/>
          <w:bCs/>
          <w:color w:val="000000" w:themeColor="text1"/>
          <w:highlight w:val="none"/>
        </w:rPr>
        <w:t>2）对招标文件中</w:t>
      </w:r>
      <w:r>
        <w:rPr>
          <w:rFonts w:hint="eastAsia" w:ascii="宋体" w:hAnsi="宋体"/>
          <w:bCs/>
          <w:color w:val="000000" w:themeColor="text1"/>
          <w:highlight w:val="none"/>
          <w:lang w:val="en-US" w:eastAsia="zh-CN"/>
        </w:rPr>
        <w:t>合同</w:t>
      </w:r>
      <w:r>
        <w:rPr>
          <w:rFonts w:hint="eastAsia" w:ascii="宋体" w:hAnsi="宋体"/>
          <w:bCs/>
          <w:color w:val="000000" w:themeColor="text1"/>
          <w:highlight w:val="none"/>
        </w:rPr>
        <w:t>条款按上列格式逐条说明。</w:t>
      </w:r>
    </w:p>
    <w:p>
      <w:pPr>
        <w:adjustRightInd w:val="0"/>
        <w:snapToGrid w:val="0"/>
        <w:spacing w:line="360" w:lineRule="auto"/>
        <w:ind w:firstLine="632" w:firstLineChars="300"/>
        <w:rPr>
          <w:rFonts w:ascii="宋体" w:hAnsi="宋体"/>
          <w:b/>
          <w:bCs/>
          <w:color w:val="000000" w:themeColor="text1"/>
          <w:highlight w:val="none"/>
        </w:rPr>
      </w:pPr>
    </w:p>
    <w:p>
      <w:pPr>
        <w:adjustRightInd w:val="0"/>
        <w:snapToGrid w:val="0"/>
        <w:spacing w:line="360" w:lineRule="auto"/>
        <w:rPr>
          <w:rFonts w:ascii="宋体" w:hAnsi="宋体"/>
          <w:b/>
          <w:bCs/>
          <w:color w:val="000000" w:themeColor="text1"/>
          <w:highlight w:val="none"/>
        </w:rPr>
      </w:pPr>
      <w:r>
        <w:rPr>
          <w:rFonts w:hint="eastAsia" w:ascii="宋体" w:hAnsi="宋体"/>
          <w:b/>
          <w:bCs/>
          <w:color w:val="000000" w:themeColor="text1"/>
          <w:highlight w:val="none"/>
        </w:rPr>
        <w:t>投标人声明：表中未列全的</w:t>
      </w:r>
      <w:r>
        <w:rPr>
          <w:rFonts w:hint="eastAsia" w:ascii="宋体" w:hAnsi="宋体"/>
          <w:b/>
          <w:bCs/>
          <w:color w:val="000000" w:themeColor="text1"/>
          <w:highlight w:val="none"/>
          <w:lang w:val="en-US" w:eastAsia="zh-CN"/>
        </w:rPr>
        <w:t>合同</w:t>
      </w:r>
      <w:r>
        <w:rPr>
          <w:rFonts w:hint="eastAsia" w:ascii="宋体" w:hAnsi="宋体"/>
          <w:b/>
          <w:bCs/>
          <w:color w:val="000000" w:themeColor="text1"/>
          <w:highlight w:val="none"/>
        </w:rPr>
        <w:t>条款，我方均表示完全响应招标文件</w:t>
      </w:r>
      <w:r>
        <w:rPr>
          <w:rFonts w:hint="eastAsia" w:ascii="宋体" w:hAnsi="宋体"/>
          <w:b/>
          <w:bCs/>
          <w:color w:val="000000" w:themeColor="text1"/>
          <w:highlight w:val="none"/>
          <w:lang w:val="en-US" w:eastAsia="zh-CN"/>
        </w:rPr>
        <w:t>合同</w:t>
      </w:r>
      <w:r>
        <w:rPr>
          <w:rFonts w:hint="eastAsia" w:ascii="宋体" w:hAnsi="宋体"/>
          <w:b/>
          <w:bCs/>
          <w:color w:val="000000" w:themeColor="text1"/>
          <w:highlight w:val="none"/>
        </w:rPr>
        <w:t>条款的所有要求。</w:t>
      </w:r>
    </w:p>
    <w:p>
      <w:pPr>
        <w:adjustRightInd w:val="0"/>
        <w:snapToGrid w:val="0"/>
        <w:spacing w:line="360" w:lineRule="auto"/>
        <w:rPr>
          <w:rFonts w:hint="eastAsia" w:ascii="宋体" w:hAnsi="宋体"/>
          <w:b/>
          <w:bCs w:val="0"/>
          <w:color w:val="000000" w:themeColor="text1"/>
          <w:highlight w:val="none"/>
          <w:lang w:val="en-US" w:eastAsia="zh-CN"/>
        </w:rPr>
      </w:pPr>
    </w:p>
    <w:p>
      <w:pPr>
        <w:adjustRightInd w:val="0"/>
        <w:snapToGrid w:val="0"/>
        <w:spacing w:line="360" w:lineRule="auto"/>
        <w:rPr>
          <w:rFonts w:hint="default" w:ascii="宋体" w:hAnsi="宋体" w:eastAsia="宋体"/>
          <w:b/>
          <w:bCs w:val="0"/>
          <w:color w:val="000000" w:themeColor="text1"/>
          <w:highlight w:val="none"/>
          <w:lang w:val="en-US" w:eastAsia="zh-CN"/>
        </w:rPr>
      </w:pPr>
      <w:r>
        <w:rPr>
          <w:rFonts w:hint="eastAsia" w:ascii="宋体" w:hAnsi="宋体"/>
          <w:b/>
          <w:bCs w:val="0"/>
          <w:color w:val="000000" w:themeColor="text1"/>
          <w:highlight w:val="none"/>
          <w:lang w:val="en-US" w:eastAsia="zh-CN"/>
        </w:rPr>
        <w:t>投标人投标表示认可合同载明的全部事项，中标人应在中标（成交）通知书发出之日起10日内将签字盖章的合同文本提交采购人。</w:t>
      </w:r>
    </w:p>
    <w:p>
      <w:pPr>
        <w:adjustRightInd w:val="0"/>
        <w:snapToGrid w:val="0"/>
        <w:spacing w:line="360" w:lineRule="auto"/>
        <w:rPr>
          <w:rFonts w:hint="eastAsia" w:ascii="宋体" w:hAnsi="宋体"/>
          <w:bCs/>
          <w:color w:val="000000" w:themeColor="text1"/>
          <w:highlight w:val="none"/>
        </w:rPr>
      </w:pPr>
    </w:p>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pPr>
        <w:adjustRightInd w:val="0"/>
        <w:snapToGrid w:val="0"/>
        <w:spacing w:line="360" w:lineRule="auto"/>
        <w:rPr>
          <w:rFonts w:hint="eastAsia"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pPr>
        <w:adjustRightInd w:val="0"/>
        <w:snapToGrid w:val="0"/>
        <w:spacing w:line="360" w:lineRule="auto"/>
        <w:rPr>
          <w:rFonts w:hint="eastAsia"/>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pStyle w:val="4"/>
        <w:numPr>
          <w:ilvl w:val="1"/>
          <w:numId w:val="0"/>
        </w:numPr>
        <w:spacing w:line="400" w:lineRule="exact"/>
        <w:rPr>
          <w:color w:val="000000" w:themeColor="text1"/>
          <w:highlight w:val="none"/>
        </w:rPr>
      </w:pPr>
      <w:bookmarkStart w:id="1877" w:name="_Toc25789"/>
      <w:r>
        <w:rPr>
          <w:rFonts w:hint="eastAsia"/>
          <w:color w:val="000000" w:themeColor="text1"/>
          <w:highlight w:val="none"/>
        </w:rPr>
        <w:t>附件</w:t>
      </w:r>
      <w:r>
        <w:rPr>
          <w:rFonts w:hint="eastAsia"/>
          <w:color w:val="000000" w:themeColor="text1"/>
          <w:highlight w:val="none"/>
          <w:lang w:val="en-US" w:eastAsia="zh-CN"/>
        </w:rPr>
        <w:t>五</w:t>
      </w:r>
      <w:r>
        <w:rPr>
          <w:rFonts w:hint="eastAsia"/>
          <w:color w:val="000000" w:themeColor="text1"/>
          <w:highlight w:val="none"/>
        </w:rPr>
        <w:t>：同类业绩一览表</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pPr>
        <w:adjustRightInd w:val="0"/>
        <w:snapToGrid w:val="0"/>
        <w:spacing w:line="360" w:lineRule="auto"/>
        <w:jc w:val="left"/>
        <w:rPr>
          <w:rFonts w:ascii="宋体" w:hAnsi="宋体"/>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szCs w:val="21"/>
          <w:highlight w:val="none"/>
        </w:rPr>
        <w:t xml:space="preserve">           </w:t>
      </w:r>
    </w:p>
    <w:p>
      <w:pPr>
        <w:adjustRightInd w:val="0"/>
        <w:snapToGrid w:val="0"/>
        <w:spacing w:line="360" w:lineRule="auto"/>
        <w:ind w:left="1050" w:hanging="1050" w:hangingChars="500"/>
        <w:jc w:val="left"/>
        <w:rPr>
          <w:rFonts w:ascii="宋体" w:hAnsi="宋体"/>
          <w:bCs/>
          <w:color w:val="000000" w:themeColor="text1"/>
          <w:highlight w:val="none"/>
        </w:rPr>
      </w:pPr>
      <w:r>
        <w:rPr>
          <w:rFonts w:hint="eastAsia" w:ascii="宋体" w:hAnsi="宋体"/>
          <w:bCs/>
          <w:color w:val="000000" w:themeColor="text1"/>
          <w:szCs w:val="21"/>
          <w:highlight w:val="none"/>
        </w:rPr>
        <w:t>项目名称：</w:t>
      </w:r>
      <w:r>
        <w:rPr>
          <w:rFonts w:hint="eastAsia"/>
          <w:color w:val="000000" w:themeColor="text1"/>
          <w:szCs w:val="21"/>
          <w:highlight w:val="none"/>
          <w:u w:val="single"/>
        </w:rPr>
        <w:t xml:space="preserve">                          </w:t>
      </w:r>
    </w:p>
    <w:tbl>
      <w:tblPr>
        <w:tblStyle w:val="46"/>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序号</w:t>
            </w:r>
          </w:p>
        </w:tc>
        <w:tc>
          <w:tcPr>
            <w:tcW w:w="1215"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项目名称</w:t>
            </w:r>
          </w:p>
        </w:tc>
        <w:tc>
          <w:tcPr>
            <w:tcW w:w="1267"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内容</w:t>
            </w:r>
          </w:p>
        </w:tc>
        <w:tc>
          <w:tcPr>
            <w:tcW w:w="1117"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数量</w:t>
            </w:r>
          </w:p>
        </w:tc>
        <w:tc>
          <w:tcPr>
            <w:tcW w:w="1400"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中标金额（元）</w:t>
            </w:r>
          </w:p>
        </w:tc>
        <w:tc>
          <w:tcPr>
            <w:tcW w:w="1233"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完成日期</w:t>
            </w:r>
          </w:p>
        </w:tc>
        <w:tc>
          <w:tcPr>
            <w:tcW w:w="1183"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用户单位</w:t>
            </w:r>
          </w:p>
        </w:tc>
        <w:tc>
          <w:tcPr>
            <w:tcW w:w="1220"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联系电话</w:t>
            </w:r>
          </w:p>
        </w:tc>
        <w:tc>
          <w:tcPr>
            <w:tcW w:w="817" w:type="dxa"/>
            <w:vAlign w:val="center"/>
          </w:tcPr>
          <w:p>
            <w:pPr>
              <w:pStyle w:val="5"/>
              <w:snapToGrid w:val="0"/>
              <w:ind w:firstLine="0"/>
              <w:jc w:val="center"/>
              <w:rPr>
                <w:rFonts w:hAnsi="宋体"/>
                <w:bCs/>
                <w:color w:val="000000" w:themeColor="text1"/>
                <w:kern w:val="2"/>
                <w:sz w:val="21"/>
                <w:szCs w:val="24"/>
                <w:highlight w:val="none"/>
              </w:rPr>
            </w:pPr>
            <w:r>
              <w:rPr>
                <w:rFonts w:hint="eastAsia" w:hAnsi="宋体"/>
                <w:bCs/>
                <w:color w:val="000000" w:themeColor="text1"/>
                <w:kern w:val="2"/>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5"/>
              <w:snapToGrid w:val="0"/>
              <w:ind w:firstLine="0"/>
              <w:jc w:val="center"/>
              <w:rPr>
                <w:rFonts w:hAnsi="宋体"/>
                <w:bCs/>
                <w:color w:val="000000" w:themeColor="text1"/>
                <w:kern w:val="2"/>
                <w:sz w:val="21"/>
                <w:szCs w:val="24"/>
                <w:highlight w:val="none"/>
              </w:rPr>
            </w:pPr>
          </w:p>
        </w:tc>
        <w:tc>
          <w:tcPr>
            <w:tcW w:w="1215" w:type="dxa"/>
            <w:vAlign w:val="center"/>
          </w:tcPr>
          <w:p>
            <w:pPr>
              <w:pStyle w:val="5"/>
              <w:snapToGrid w:val="0"/>
              <w:ind w:firstLine="0"/>
              <w:jc w:val="center"/>
              <w:rPr>
                <w:rFonts w:hAnsi="宋体"/>
                <w:bCs/>
                <w:color w:val="000000" w:themeColor="text1"/>
                <w:kern w:val="2"/>
                <w:sz w:val="21"/>
                <w:szCs w:val="24"/>
                <w:highlight w:val="none"/>
              </w:rPr>
            </w:pPr>
          </w:p>
        </w:tc>
        <w:tc>
          <w:tcPr>
            <w:tcW w:w="1267" w:type="dxa"/>
            <w:vAlign w:val="center"/>
          </w:tcPr>
          <w:p>
            <w:pPr>
              <w:pStyle w:val="5"/>
              <w:snapToGrid w:val="0"/>
              <w:jc w:val="center"/>
              <w:rPr>
                <w:rFonts w:hAnsi="宋体"/>
                <w:bCs/>
                <w:color w:val="000000" w:themeColor="text1"/>
                <w:kern w:val="2"/>
                <w:sz w:val="21"/>
                <w:szCs w:val="24"/>
                <w:highlight w:val="none"/>
              </w:rPr>
            </w:pPr>
          </w:p>
        </w:tc>
        <w:tc>
          <w:tcPr>
            <w:tcW w:w="1117" w:type="dxa"/>
            <w:vAlign w:val="center"/>
          </w:tcPr>
          <w:p>
            <w:pPr>
              <w:pStyle w:val="5"/>
              <w:snapToGrid w:val="0"/>
              <w:ind w:firstLine="0"/>
              <w:jc w:val="center"/>
              <w:rPr>
                <w:rFonts w:hAnsi="宋体"/>
                <w:bCs/>
                <w:color w:val="000000" w:themeColor="text1"/>
                <w:kern w:val="2"/>
                <w:sz w:val="21"/>
                <w:szCs w:val="24"/>
                <w:highlight w:val="none"/>
              </w:rPr>
            </w:pPr>
          </w:p>
        </w:tc>
        <w:tc>
          <w:tcPr>
            <w:tcW w:w="1400" w:type="dxa"/>
            <w:vAlign w:val="center"/>
          </w:tcPr>
          <w:p>
            <w:pPr>
              <w:pStyle w:val="5"/>
              <w:snapToGrid w:val="0"/>
              <w:jc w:val="center"/>
              <w:rPr>
                <w:rFonts w:hAnsi="宋体"/>
                <w:bCs/>
                <w:color w:val="000000" w:themeColor="text1"/>
                <w:kern w:val="2"/>
                <w:sz w:val="21"/>
                <w:szCs w:val="24"/>
                <w:highlight w:val="none"/>
              </w:rPr>
            </w:pPr>
          </w:p>
        </w:tc>
        <w:tc>
          <w:tcPr>
            <w:tcW w:w="1233" w:type="dxa"/>
            <w:vAlign w:val="center"/>
          </w:tcPr>
          <w:p>
            <w:pPr>
              <w:pStyle w:val="5"/>
              <w:snapToGrid w:val="0"/>
              <w:jc w:val="center"/>
              <w:rPr>
                <w:rFonts w:hAnsi="宋体"/>
                <w:bCs/>
                <w:color w:val="000000" w:themeColor="text1"/>
                <w:kern w:val="2"/>
                <w:sz w:val="21"/>
                <w:szCs w:val="24"/>
                <w:highlight w:val="none"/>
              </w:rPr>
            </w:pPr>
          </w:p>
        </w:tc>
        <w:tc>
          <w:tcPr>
            <w:tcW w:w="1183" w:type="dxa"/>
            <w:vAlign w:val="center"/>
          </w:tcPr>
          <w:p>
            <w:pPr>
              <w:pStyle w:val="5"/>
              <w:snapToGrid w:val="0"/>
              <w:jc w:val="center"/>
              <w:rPr>
                <w:rFonts w:hAnsi="宋体"/>
                <w:bCs/>
                <w:color w:val="000000" w:themeColor="text1"/>
                <w:kern w:val="2"/>
                <w:sz w:val="21"/>
                <w:szCs w:val="24"/>
                <w:highlight w:val="none"/>
              </w:rPr>
            </w:pPr>
          </w:p>
        </w:tc>
        <w:tc>
          <w:tcPr>
            <w:tcW w:w="1220" w:type="dxa"/>
            <w:vAlign w:val="center"/>
          </w:tcPr>
          <w:p>
            <w:pPr>
              <w:pStyle w:val="5"/>
              <w:snapToGrid w:val="0"/>
              <w:jc w:val="center"/>
              <w:rPr>
                <w:rFonts w:hAnsi="宋体"/>
                <w:bCs/>
                <w:color w:val="000000" w:themeColor="text1"/>
                <w:kern w:val="2"/>
                <w:sz w:val="21"/>
                <w:szCs w:val="24"/>
                <w:highlight w:val="none"/>
              </w:rPr>
            </w:pPr>
          </w:p>
        </w:tc>
        <w:tc>
          <w:tcPr>
            <w:tcW w:w="817" w:type="dxa"/>
            <w:vAlign w:val="center"/>
          </w:tcPr>
          <w:p>
            <w:pPr>
              <w:pStyle w:val="5"/>
              <w:snapToGrid w:val="0"/>
              <w:jc w:val="center"/>
              <w:rPr>
                <w:rFonts w:hAnsi="宋体"/>
                <w:bCs/>
                <w:color w:val="000000" w:themeColor="text1"/>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5"/>
              <w:snapToGrid w:val="0"/>
              <w:jc w:val="center"/>
              <w:rPr>
                <w:rFonts w:hAnsi="宋体"/>
                <w:bCs/>
                <w:color w:val="000000" w:themeColor="text1"/>
                <w:kern w:val="2"/>
                <w:sz w:val="21"/>
                <w:szCs w:val="24"/>
                <w:highlight w:val="none"/>
              </w:rPr>
            </w:pPr>
          </w:p>
        </w:tc>
        <w:tc>
          <w:tcPr>
            <w:tcW w:w="1215" w:type="dxa"/>
            <w:vAlign w:val="center"/>
          </w:tcPr>
          <w:p>
            <w:pPr>
              <w:pStyle w:val="5"/>
              <w:snapToGrid w:val="0"/>
              <w:jc w:val="center"/>
              <w:rPr>
                <w:rFonts w:hAnsi="宋体"/>
                <w:bCs/>
                <w:color w:val="000000" w:themeColor="text1"/>
                <w:kern w:val="2"/>
                <w:sz w:val="21"/>
                <w:szCs w:val="24"/>
                <w:highlight w:val="none"/>
              </w:rPr>
            </w:pPr>
          </w:p>
        </w:tc>
        <w:tc>
          <w:tcPr>
            <w:tcW w:w="1267" w:type="dxa"/>
            <w:vAlign w:val="center"/>
          </w:tcPr>
          <w:p>
            <w:pPr>
              <w:pStyle w:val="5"/>
              <w:snapToGrid w:val="0"/>
              <w:jc w:val="center"/>
              <w:rPr>
                <w:rFonts w:hAnsi="宋体"/>
                <w:bCs/>
                <w:color w:val="000000" w:themeColor="text1"/>
                <w:kern w:val="2"/>
                <w:sz w:val="21"/>
                <w:szCs w:val="24"/>
                <w:highlight w:val="none"/>
              </w:rPr>
            </w:pPr>
          </w:p>
        </w:tc>
        <w:tc>
          <w:tcPr>
            <w:tcW w:w="1117" w:type="dxa"/>
            <w:vAlign w:val="center"/>
          </w:tcPr>
          <w:p>
            <w:pPr>
              <w:pStyle w:val="5"/>
              <w:snapToGrid w:val="0"/>
              <w:jc w:val="center"/>
              <w:rPr>
                <w:rFonts w:hAnsi="宋体"/>
                <w:bCs/>
                <w:color w:val="000000" w:themeColor="text1"/>
                <w:kern w:val="2"/>
                <w:sz w:val="21"/>
                <w:szCs w:val="24"/>
                <w:highlight w:val="none"/>
              </w:rPr>
            </w:pPr>
          </w:p>
        </w:tc>
        <w:tc>
          <w:tcPr>
            <w:tcW w:w="1400" w:type="dxa"/>
            <w:vAlign w:val="center"/>
          </w:tcPr>
          <w:p>
            <w:pPr>
              <w:pStyle w:val="5"/>
              <w:snapToGrid w:val="0"/>
              <w:jc w:val="center"/>
              <w:rPr>
                <w:rFonts w:hAnsi="宋体"/>
                <w:bCs/>
                <w:color w:val="000000" w:themeColor="text1"/>
                <w:kern w:val="2"/>
                <w:sz w:val="21"/>
                <w:szCs w:val="24"/>
                <w:highlight w:val="none"/>
              </w:rPr>
            </w:pPr>
          </w:p>
        </w:tc>
        <w:tc>
          <w:tcPr>
            <w:tcW w:w="1233" w:type="dxa"/>
            <w:vAlign w:val="center"/>
          </w:tcPr>
          <w:p>
            <w:pPr>
              <w:pStyle w:val="5"/>
              <w:snapToGrid w:val="0"/>
              <w:jc w:val="center"/>
              <w:rPr>
                <w:rFonts w:hAnsi="宋体"/>
                <w:bCs/>
                <w:color w:val="000000" w:themeColor="text1"/>
                <w:kern w:val="2"/>
                <w:sz w:val="21"/>
                <w:szCs w:val="24"/>
                <w:highlight w:val="none"/>
              </w:rPr>
            </w:pPr>
          </w:p>
        </w:tc>
        <w:tc>
          <w:tcPr>
            <w:tcW w:w="1183" w:type="dxa"/>
            <w:vAlign w:val="center"/>
          </w:tcPr>
          <w:p>
            <w:pPr>
              <w:pStyle w:val="5"/>
              <w:snapToGrid w:val="0"/>
              <w:jc w:val="center"/>
              <w:rPr>
                <w:rFonts w:hAnsi="宋体"/>
                <w:bCs/>
                <w:color w:val="000000" w:themeColor="text1"/>
                <w:kern w:val="2"/>
                <w:sz w:val="21"/>
                <w:szCs w:val="24"/>
                <w:highlight w:val="none"/>
              </w:rPr>
            </w:pPr>
          </w:p>
        </w:tc>
        <w:tc>
          <w:tcPr>
            <w:tcW w:w="1220" w:type="dxa"/>
            <w:vAlign w:val="center"/>
          </w:tcPr>
          <w:p>
            <w:pPr>
              <w:pStyle w:val="5"/>
              <w:snapToGrid w:val="0"/>
              <w:jc w:val="center"/>
              <w:rPr>
                <w:rFonts w:hAnsi="宋体"/>
                <w:bCs/>
                <w:color w:val="000000" w:themeColor="text1"/>
                <w:kern w:val="2"/>
                <w:sz w:val="21"/>
                <w:szCs w:val="24"/>
                <w:highlight w:val="none"/>
              </w:rPr>
            </w:pPr>
          </w:p>
        </w:tc>
        <w:tc>
          <w:tcPr>
            <w:tcW w:w="817" w:type="dxa"/>
            <w:vAlign w:val="center"/>
          </w:tcPr>
          <w:p>
            <w:pPr>
              <w:pStyle w:val="5"/>
              <w:snapToGrid w:val="0"/>
              <w:jc w:val="center"/>
              <w:rPr>
                <w:rFonts w:hAnsi="宋体"/>
                <w:bCs/>
                <w:color w:val="000000" w:themeColor="text1"/>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5"/>
              <w:snapToGrid w:val="0"/>
              <w:jc w:val="center"/>
              <w:rPr>
                <w:rFonts w:hAnsi="宋体"/>
                <w:bCs/>
                <w:color w:val="000000" w:themeColor="text1"/>
                <w:kern w:val="2"/>
                <w:sz w:val="21"/>
                <w:szCs w:val="24"/>
                <w:highlight w:val="none"/>
              </w:rPr>
            </w:pPr>
          </w:p>
        </w:tc>
        <w:tc>
          <w:tcPr>
            <w:tcW w:w="1215" w:type="dxa"/>
            <w:vAlign w:val="center"/>
          </w:tcPr>
          <w:p>
            <w:pPr>
              <w:pStyle w:val="5"/>
              <w:snapToGrid w:val="0"/>
              <w:jc w:val="center"/>
              <w:rPr>
                <w:rFonts w:hAnsi="宋体"/>
                <w:bCs/>
                <w:color w:val="000000" w:themeColor="text1"/>
                <w:kern w:val="2"/>
                <w:sz w:val="21"/>
                <w:szCs w:val="24"/>
                <w:highlight w:val="none"/>
              </w:rPr>
            </w:pPr>
          </w:p>
        </w:tc>
        <w:tc>
          <w:tcPr>
            <w:tcW w:w="1267" w:type="dxa"/>
            <w:vAlign w:val="center"/>
          </w:tcPr>
          <w:p>
            <w:pPr>
              <w:pStyle w:val="5"/>
              <w:snapToGrid w:val="0"/>
              <w:jc w:val="center"/>
              <w:rPr>
                <w:rFonts w:hAnsi="宋体"/>
                <w:bCs/>
                <w:color w:val="000000" w:themeColor="text1"/>
                <w:kern w:val="2"/>
                <w:sz w:val="21"/>
                <w:szCs w:val="24"/>
                <w:highlight w:val="none"/>
              </w:rPr>
            </w:pPr>
          </w:p>
        </w:tc>
        <w:tc>
          <w:tcPr>
            <w:tcW w:w="1117" w:type="dxa"/>
            <w:vAlign w:val="center"/>
          </w:tcPr>
          <w:p>
            <w:pPr>
              <w:pStyle w:val="5"/>
              <w:snapToGrid w:val="0"/>
              <w:jc w:val="center"/>
              <w:rPr>
                <w:rFonts w:hAnsi="宋体"/>
                <w:bCs/>
                <w:color w:val="000000" w:themeColor="text1"/>
                <w:kern w:val="2"/>
                <w:sz w:val="21"/>
                <w:szCs w:val="24"/>
                <w:highlight w:val="none"/>
              </w:rPr>
            </w:pPr>
          </w:p>
        </w:tc>
        <w:tc>
          <w:tcPr>
            <w:tcW w:w="1400" w:type="dxa"/>
            <w:vAlign w:val="center"/>
          </w:tcPr>
          <w:p>
            <w:pPr>
              <w:pStyle w:val="5"/>
              <w:snapToGrid w:val="0"/>
              <w:jc w:val="center"/>
              <w:rPr>
                <w:rFonts w:hAnsi="宋体"/>
                <w:bCs/>
                <w:color w:val="000000" w:themeColor="text1"/>
                <w:kern w:val="2"/>
                <w:sz w:val="21"/>
                <w:szCs w:val="24"/>
                <w:highlight w:val="none"/>
              </w:rPr>
            </w:pPr>
          </w:p>
        </w:tc>
        <w:tc>
          <w:tcPr>
            <w:tcW w:w="1233" w:type="dxa"/>
            <w:vAlign w:val="center"/>
          </w:tcPr>
          <w:p>
            <w:pPr>
              <w:pStyle w:val="5"/>
              <w:snapToGrid w:val="0"/>
              <w:jc w:val="center"/>
              <w:rPr>
                <w:rFonts w:hAnsi="宋体"/>
                <w:bCs/>
                <w:color w:val="000000" w:themeColor="text1"/>
                <w:kern w:val="2"/>
                <w:sz w:val="21"/>
                <w:szCs w:val="24"/>
                <w:highlight w:val="none"/>
              </w:rPr>
            </w:pPr>
          </w:p>
        </w:tc>
        <w:tc>
          <w:tcPr>
            <w:tcW w:w="1183" w:type="dxa"/>
            <w:vAlign w:val="center"/>
          </w:tcPr>
          <w:p>
            <w:pPr>
              <w:pStyle w:val="5"/>
              <w:snapToGrid w:val="0"/>
              <w:jc w:val="center"/>
              <w:rPr>
                <w:rFonts w:hAnsi="宋体"/>
                <w:bCs/>
                <w:color w:val="000000" w:themeColor="text1"/>
                <w:kern w:val="2"/>
                <w:sz w:val="21"/>
                <w:szCs w:val="24"/>
                <w:highlight w:val="none"/>
              </w:rPr>
            </w:pPr>
          </w:p>
        </w:tc>
        <w:tc>
          <w:tcPr>
            <w:tcW w:w="1220" w:type="dxa"/>
            <w:vAlign w:val="center"/>
          </w:tcPr>
          <w:p>
            <w:pPr>
              <w:pStyle w:val="5"/>
              <w:snapToGrid w:val="0"/>
              <w:jc w:val="center"/>
              <w:rPr>
                <w:rFonts w:hAnsi="宋体"/>
                <w:bCs/>
                <w:color w:val="000000" w:themeColor="text1"/>
                <w:kern w:val="2"/>
                <w:sz w:val="21"/>
                <w:szCs w:val="24"/>
                <w:highlight w:val="none"/>
              </w:rPr>
            </w:pPr>
          </w:p>
        </w:tc>
        <w:tc>
          <w:tcPr>
            <w:tcW w:w="817" w:type="dxa"/>
            <w:vAlign w:val="center"/>
          </w:tcPr>
          <w:p>
            <w:pPr>
              <w:pStyle w:val="5"/>
              <w:snapToGrid w:val="0"/>
              <w:jc w:val="center"/>
              <w:rPr>
                <w:rFonts w:hAnsi="宋体"/>
                <w:bCs/>
                <w:color w:val="000000" w:themeColor="text1"/>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5"/>
              <w:snapToGrid w:val="0"/>
              <w:jc w:val="center"/>
              <w:rPr>
                <w:rFonts w:hAnsi="宋体"/>
                <w:bCs/>
                <w:color w:val="000000" w:themeColor="text1"/>
                <w:kern w:val="2"/>
                <w:sz w:val="21"/>
                <w:szCs w:val="24"/>
                <w:highlight w:val="none"/>
              </w:rPr>
            </w:pPr>
          </w:p>
        </w:tc>
        <w:tc>
          <w:tcPr>
            <w:tcW w:w="1215" w:type="dxa"/>
            <w:vAlign w:val="center"/>
          </w:tcPr>
          <w:p>
            <w:pPr>
              <w:pStyle w:val="5"/>
              <w:snapToGrid w:val="0"/>
              <w:jc w:val="center"/>
              <w:rPr>
                <w:rFonts w:hAnsi="宋体"/>
                <w:bCs/>
                <w:color w:val="000000" w:themeColor="text1"/>
                <w:kern w:val="2"/>
                <w:sz w:val="21"/>
                <w:szCs w:val="24"/>
                <w:highlight w:val="none"/>
              </w:rPr>
            </w:pPr>
          </w:p>
        </w:tc>
        <w:tc>
          <w:tcPr>
            <w:tcW w:w="1267" w:type="dxa"/>
            <w:vAlign w:val="center"/>
          </w:tcPr>
          <w:p>
            <w:pPr>
              <w:pStyle w:val="5"/>
              <w:snapToGrid w:val="0"/>
              <w:jc w:val="center"/>
              <w:rPr>
                <w:rFonts w:hAnsi="宋体"/>
                <w:bCs/>
                <w:color w:val="000000" w:themeColor="text1"/>
                <w:kern w:val="2"/>
                <w:sz w:val="21"/>
                <w:szCs w:val="24"/>
                <w:highlight w:val="none"/>
              </w:rPr>
            </w:pPr>
          </w:p>
        </w:tc>
        <w:tc>
          <w:tcPr>
            <w:tcW w:w="1117" w:type="dxa"/>
            <w:vAlign w:val="center"/>
          </w:tcPr>
          <w:p>
            <w:pPr>
              <w:pStyle w:val="5"/>
              <w:snapToGrid w:val="0"/>
              <w:jc w:val="center"/>
              <w:rPr>
                <w:rFonts w:hAnsi="宋体"/>
                <w:bCs/>
                <w:color w:val="000000" w:themeColor="text1"/>
                <w:kern w:val="2"/>
                <w:sz w:val="21"/>
                <w:szCs w:val="24"/>
                <w:highlight w:val="none"/>
              </w:rPr>
            </w:pPr>
          </w:p>
        </w:tc>
        <w:tc>
          <w:tcPr>
            <w:tcW w:w="1400" w:type="dxa"/>
            <w:vAlign w:val="center"/>
          </w:tcPr>
          <w:p>
            <w:pPr>
              <w:pStyle w:val="5"/>
              <w:snapToGrid w:val="0"/>
              <w:jc w:val="center"/>
              <w:rPr>
                <w:rFonts w:hAnsi="宋体"/>
                <w:bCs/>
                <w:color w:val="000000" w:themeColor="text1"/>
                <w:kern w:val="2"/>
                <w:sz w:val="21"/>
                <w:szCs w:val="24"/>
                <w:highlight w:val="none"/>
              </w:rPr>
            </w:pPr>
          </w:p>
        </w:tc>
        <w:tc>
          <w:tcPr>
            <w:tcW w:w="1233" w:type="dxa"/>
            <w:vAlign w:val="center"/>
          </w:tcPr>
          <w:p>
            <w:pPr>
              <w:pStyle w:val="5"/>
              <w:snapToGrid w:val="0"/>
              <w:jc w:val="center"/>
              <w:rPr>
                <w:rFonts w:hAnsi="宋体"/>
                <w:bCs/>
                <w:color w:val="000000" w:themeColor="text1"/>
                <w:kern w:val="2"/>
                <w:sz w:val="21"/>
                <w:szCs w:val="24"/>
                <w:highlight w:val="none"/>
              </w:rPr>
            </w:pPr>
          </w:p>
        </w:tc>
        <w:tc>
          <w:tcPr>
            <w:tcW w:w="1183" w:type="dxa"/>
            <w:vAlign w:val="center"/>
          </w:tcPr>
          <w:p>
            <w:pPr>
              <w:pStyle w:val="5"/>
              <w:snapToGrid w:val="0"/>
              <w:jc w:val="center"/>
              <w:rPr>
                <w:rFonts w:hAnsi="宋体"/>
                <w:bCs/>
                <w:color w:val="000000" w:themeColor="text1"/>
                <w:kern w:val="2"/>
                <w:sz w:val="21"/>
                <w:szCs w:val="24"/>
                <w:highlight w:val="none"/>
              </w:rPr>
            </w:pPr>
          </w:p>
        </w:tc>
        <w:tc>
          <w:tcPr>
            <w:tcW w:w="1220" w:type="dxa"/>
            <w:vAlign w:val="center"/>
          </w:tcPr>
          <w:p>
            <w:pPr>
              <w:pStyle w:val="5"/>
              <w:snapToGrid w:val="0"/>
              <w:jc w:val="center"/>
              <w:rPr>
                <w:rFonts w:hAnsi="宋体"/>
                <w:bCs/>
                <w:color w:val="000000" w:themeColor="text1"/>
                <w:kern w:val="2"/>
                <w:sz w:val="21"/>
                <w:szCs w:val="24"/>
                <w:highlight w:val="none"/>
              </w:rPr>
            </w:pPr>
          </w:p>
        </w:tc>
        <w:tc>
          <w:tcPr>
            <w:tcW w:w="817" w:type="dxa"/>
            <w:vAlign w:val="center"/>
          </w:tcPr>
          <w:p>
            <w:pPr>
              <w:pStyle w:val="5"/>
              <w:snapToGrid w:val="0"/>
              <w:jc w:val="center"/>
              <w:rPr>
                <w:rFonts w:hAnsi="宋体"/>
                <w:bCs/>
                <w:color w:val="000000" w:themeColor="text1"/>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5"/>
              <w:snapToGrid w:val="0"/>
              <w:jc w:val="center"/>
              <w:rPr>
                <w:rFonts w:hAnsi="宋体"/>
                <w:bCs/>
                <w:color w:val="000000" w:themeColor="text1"/>
                <w:kern w:val="2"/>
                <w:sz w:val="21"/>
                <w:szCs w:val="24"/>
                <w:highlight w:val="none"/>
              </w:rPr>
            </w:pPr>
          </w:p>
        </w:tc>
        <w:tc>
          <w:tcPr>
            <w:tcW w:w="1215" w:type="dxa"/>
            <w:vAlign w:val="center"/>
          </w:tcPr>
          <w:p>
            <w:pPr>
              <w:pStyle w:val="5"/>
              <w:snapToGrid w:val="0"/>
              <w:jc w:val="center"/>
              <w:rPr>
                <w:rFonts w:hAnsi="宋体"/>
                <w:bCs/>
                <w:color w:val="000000" w:themeColor="text1"/>
                <w:kern w:val="2"/>
                <w:sz w:val="21"/>
                <w:szCs w:val="24"/>
                <w:highlight w:val="none"/>
              </w:rPr>
            </w:pPr>
          </w:p>
        </w:tc>
        <w:tc>
          <w:tcPr>
            <w:tcW w:w="1267" w:type="dxa"/>
            <w:vAlign w:val="center"/>
          </w:tcPr>
          <w:p>
            <w:pPr>
              <w:pStyle w:val="5"/>
              <w:snapToGrid w:val="0"/>
              <w:jc w:val="center"/>
              <w:rPr>
                <w:rFonts w:hAnsi="宋体"/>
                <w:bCs/>
                <w:color w:val="000000" w:themeColor="text1"/>
                <w:kern w:val="2"/>
                <w:sz w:val="21"/>
                <w:szCs w:val="24"/>
                <w:highlight w:val="none"/>
              </w:rPr>
            </w:pPr>
          </w:p>
        </w:tc>
        <w:tc>
          <w:tcPr>
            <w:tcW w:w="1117" w:type="dxa"/>
            <w:vAlign w:val="center"/>
          </w:tcPr>
          <w:p>
            <w:pPr>
              <w:pStyle w:val="5"/>
              <w:snapToGrid w:val="0"/>
              <w:jc w:val="center"/>
              <w:rPr>
                <w:rFonts w:hAnsi="宋体"/>
                <w:bCs/>
                <w:color w:val="000000" w:themeColor="text1"/>
                <w:kern w:val="2"/>
                <w:sz w:val="21"/>
                <w:szCs w:val="24"/>
                <w:highlight w:val="none"/>
              </w:rPr>
            </w:pPr>
          </w:p>
        </w:tc>
        <w:tc>
          <w:tcPr>
            <w:tcW w:w="1400" w:type="dxa"/>
            <w:vAlign w:val="center"/>
          </w:tcPr>
          <w:p>
            <w:pPr>
              <w:pStyle w:val="5"/>
              <w:snapToGrid w:val="0"/>
              <w:jc w:val="center"/>
              <w:rPr>
                <w:rFonts w:hAnsi="宋体"/>
                <w:bCs/>
                <w:color w:val="000000" w:themeColor="text1"/>
                <w:kern w:val="2"/>
                <w:sz w:val="21"/>
                <w:szCs w:val="24"/>
                <w:highlight w:val="none"/>
              </w:rPr>
            </w:pPr>
          </w:p>
        </w:tc>
        <w:tc>
          <w:tcPr>
            <w:tcW w:w="1233" w:type="dxa"/>
            <w:vAlign w:val="center"/>
          </w:tcPr>
          <w:p>
            <w:pPr>
              <w:pStyle w:val="5"/>
              <w:snapToGrid w:val="0"/>
              <w:jc w:val="center"/>
              <w:rPr>
                <w:rFonts w:hAnsi="宋体"/>
                <w:bCs/>
                <w:color w:val="000000" w:themeColor="text1"/>
                <w:kern w:val="2"/>
                <w:sz w:val="21"/>
                <w:szCs w:val="24"/>
                <w:highlight w:val="none"/>
              </w:rPr>
            </w:pPr>
          </w:p>
        </w:tc>
        <w:tc>
          <w:tcPr>
            <w:tcW w:w="1183" w:type="dxa"/>
            <w:vAlign w:val="center"/>
          </w:tcPr>
          <w:p>
            <w:pPr>
              <w:pStyle w:val="5"/>
              <w:snapToGrid w:val="0"/>
              <w:jc w:val="center"/>
              <w:rPr>
                <w:rFonts w:hAnsi="宋体"/>
                <w:bCs/>
                <w:color w:val="000000" w:themeColor="text1"/>
                <w:kern w:val="2"/>
                <w:sz w:val="21"/>
                <w:szCs w:val="24"/>
                <w:highlight w:val="none"/>
              </w:rPr>
            </w:pPr>
          </w:p>
        </w:tc>
        <w:tc>
          <w:tcPr>
            <w:tcW w:w="1220" w:type="dxa"/>
            <w:vAlign w:val="center"/>
          </w:tcPr>
          <w:p>
            <w:pPr>
              <w:pStyle w:val="5"/>
              <w:snapToGrid w:val="0"/>
              <w:jc w:val="center"/>
              <w:rPr>
                <w:rFonts w:hAnsi="宋体"/>
                <w:bCs/>
                <w:color w:val="000000" w:themeColor="text1"/>
                <w:kern w:val="2"/>
                <w:sz w:val="21"/>
                <w:szCs w:val="24"/>
                <w:highlight w:val="none"/>
              </w:rPr>
            </w:pPr>
          </w:p>
        </w:tc>
        <w:tc>
          <w:tcPr>
            <w:tcW w:w="817" w:type="dxa"/>
            <w:vAlign w:val="center"/>
          </w:tcPr>
          <w:p>
            <w:pPr>
              <w:pStyle w:val="5"/>
              <w:snapToGrid w:val="0"/>
              <w:jc w:val="center"/>
              <w:rPr>
                <w:rFonts w:hAnsi="宋体"/>
                <w:bCs/>
                <w:color w:val="000000" w:themeColor="text1"/>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5"/>
              <w:snapToGrid w:val="0"/>
              <w:jc w:val="center"/>
              <w:rPr>
                <w:rFonts w:hAnsi="宋体"/>
                <w:bCs/>
                <w:color w:val="000000" w:themeColor="text1"/>
                <w:kern w:val="2"/>
                <w:sz w:val="21"/>
                <w:szCs w:val="24"/>
                <w:highlight w:val="none"/>
              </w:rPr>
            </w:pPr>
          </w:p>
        </w:tc>
        <w:tc>
          <w:tcPr>
            <w:tcW w:w="1215" w:type="dxa"/>
            <w:vAlign w:val="center"/>
          </w:tcPr>
          <w:p>
            <w:pPr>
              <w:pStyle w:val="5"/>
              <w:snapToGrid w:val="0"/>
              <w:jc w:val="center"/>
              <w:rPr>
                <w:rFonts w:hAnsi="宋体"/>
                <w:bCs/>
                <w:color w:val="000000" w:themeColor="text1"/>
                <w:kern w:val="2"/>
                <w:sz w:val="21"/>
                <w:szCs w:val="24"/>
                <w:highlight w:val="none"/>
              </w:rPr>
            </w:pPr>
          </w:p>
        </w:tc>
        <w:tc>
          <w:tcPr>
            <w:tcW w:w="1267" w:type="dxa"/>
            <w:vAlign w:val="center"/>
          </w:tcPr>
          <w:p>
            <w:pPr>
              <w:pStyle w:val="5"/>
              <w:snapToGrid w:val="0"/>
              <w:jc w:val="center"/>
              <w:rPr>
                <w:rFonts w:hAnsi="宋体"/>
                <w:bCs/>
                <w:color w:val="000000" w:themeColor="text1"/>
                <w:kern w:val="2"/>
                <w:sz w:val="21"/>
                <w:szCs w:val="24"/>
                <w:highlight w:val="none"/>
              </w:rPr>
            </w:pPr>
          </w:p>
        </w:tc>
        <w:tc>
          <w:tcPr>
            <w:tcW w:w="1117" w:type="dxa"/>
            <w:vAlign w:val="center"/>
          </w:tcPr>
          <w:p>
            <w:pPr>
              <w:pStyle w:val="5"/>
              <w:snapToGrid w:val="0"/>
              <w:jc w:val="center"/>
              <w:rPr>
                <w:rFonts w:hAnsi="宋体"/>
                <w:bCs/>
                <w:color w:val="000000" w:themeColor="text1"/>
                <w:kern w:val="2"/>
                <w:sz w:val="21"/>
                <w:szCs w:val="24"/>
                <w:highlight w:val="none"/>
              </w:rPr>
            </w:pPr>
          </w:p>
        </w:tc>
        <w:tc>
          <w:tcPr>
            <w:tcW w:w="1400" w:type="dxa"/>
            <w:vAlign w:val="center"/>
          </w:tcPr>
          <w:p>
            <w:pPr>
              <w:pStyle w:val="5"/>
              <w:snapToGrid w:val="0"/>
              <w:jc w:val="center"/>
              <w:rPr>
                <w:rFonts w:hAnsi="宋体"/>
                <w:bCs/>
                <w:color w:val="000000" w:themeColor="text1"/>
                <w:kern w:val="2"/>
                <w:sz w:val="21"/>
                <w:szCs w:val="24"/>
                <w:highlight w:val="none"/>
              </w:rPr>
            </w:pPr>
          </w:p>
        </w:tc>
        <w:tc>
          <w:tcPr>
            <w:tcW w:w="1233" w:type="dxa"/>
            <w:vAlign w:val="center"/>
          </w:tcPr>
          <w:p>
            <w:pPr>
              <w:pStyle w:val="5"/>
              <w:snapToGrid w:val="0"/>
              <w:jc w:val="center"/>
              <w:rPr>
                <w:rFonts w:hAnsi="宋体"/>
                <w:bCs/>
                <w:color w:val="000000" w:themeColor="text1"/>
                <w:kern w:val="2"/>
                <w:sz w:val="21"/>
                <w:szCs w:val="24"/>
                <w:highlight w:val="none"/>
              </w:rPr>
            </w:pPr>
          </w:p>
        </w:tc>
        <w:tc>
          <w:tcPr>
            <w:tcW w:w="1183" w:type="dxa"/>
            <w:vAlign w:val="center"/>
          </w:tcPr>
          <w:p>
            <w:pPr>
              <w:pStyle w:val="5"/>
              <w:snapToGrid w:val="0"/>
              <w:jc w:val="center"/>
              <w:rPr>
                <w:rFonts w:hAnsi="宋体"/>
                <w:bCs/>
                <w:color w:val="000000" w:themeColor="text1"/>
                <w:kern w:val="2"/>
                <w:sz w:val="21"/>
                <w:szCs w:val="24"/>
                <w:highlight w:val="none"/>
              </w:rPr>
            </w:pPr>
          </w:p>
        </w:tc>
        <w:tc>
          <w:tcPr>
            <w:tcW w:w="1220" w:type="dxa"/>
            <w:vAlign w:val="center"/>
          </w:tcPr>
          <w:p>
            <w:pPr>
              <w:pStyle w:val="5"/>
              <w:snapToGrid w:val="0"/>
              <w:jc w:val="center"/>
              <w:rPr>
                <w:rFonts w:hAnsi="宋体"/>
                <w:bCs/>
                <w:color w:val="000000" w:themeColor="text1"/>
                <w:kern w:val="2"/>
                <w:sz w:val="21"/>
                <w:szCs w:val="24"/>
                <w:highlight w:val="none"/>
              </w:rPr>
            </w:pPr>
          </w:p>
        </w:tc>
        <w:tc>
          <w:tcPr>
            <w:tcW w:w="817" w:type="dxa"/>
            <w:vAlign w:val="center"/>
          </w:tcPr>
          <w:p>
            <w:pPr>
              <w:pStyle w:val="5"/>
              <w:snapToGrid w:val="0"/>
              <w:jc w:val="center"/>
              <w:rPr>
                <w:rFonts w:hAnsi="宋体"/>
                <w:bCs/>
                <w:color w:val="000000" w:themeColor="text1"/>
                <w:kern w:val="2"/>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5"/>
              <w:snapToGrid w:val="0"/>
              <w:jc w:val="center"/>
              <w:rPr>
                <w:rFonts w:hAnsi="宋体"/>
                <w:bCs/>
                <w:color w:val="000000" w:themeColor="text1"/>
                <w:kern w:val="2"/>
                <w:sz w:val="21"/>
                <w:szCs w:val="24"/>
                <w:highlight w:val="none"/>
              </w:rPr>
            </w:pPr>
          </w:p>
        </w:tc>
        <w:tc>
          <w:tcPr>
            <w:tcW w:w="1215" w:type="dxa"/>
            <w:vAlign w:val="center"/>
          </w:tcPr>
          <w:p>
            <w:pPr>
              <w:pStyle w:val="5"/>
              <w:snapToGrid w:val="0"/>
              <w:jc w:val="center"/>
              <w:rPr>
                <w:rFonts w:hAnsi="宋体"/>
                <w:bCs/>
                <w:color w:val="000000" w:themeColor="text1"/>
                <w:kern w:val="2"/>
                <w:sz w:val="21"/>
                <w:szCs w:val="24"/>
                <w:highlight w:val="none"/>
              </w:rPr>
            </w:pPr>
          </w:p>
        </w:tc>
        <w:tc>
          <w:tcPr>
            <w:tcW w:w="1267" w:type="dxa"/>
            <w:vAlign w:val="center"/>
          </w:tcPr>
          <w:p>
            <w:pPr>
              <w:pStyle w:val="5"/>
              <w:snapToGrid w:val="0"/>
              <w:jc w:val="center"/>
              <w:rPr>
                <w:rFonts w:hAnsi="宋体"/>
                <w:bCs/>
                <w:color w:val="000000" w:themeColor="text1"/>
                <w:kern w:val="2"/>
                <w:sz w:val="21"/>
                <w:szCs w:val="24"/>
                <w:highlight w:val="none"/>
              </w:rPr>
            </w:pPr>
          </w:p>
        </w:tc>
        <w:tc>
          <w:tcPr>
            <w:tcW w:w="1117" w:type="dxa"/>
            <w:vAlign w:val="center"/>
          </w:tcPr>
          <w:p>
            <w:pPr>
              <w:pStyle w:val="5"/>
              <w:snapToGrid w:val="0"/>
              <w:jc w:val="center"/>
              <w:rPr>
                <w:rFonts w:hAnsi="宋体"/>
                <w:bCs/>
                <w:color w:val="000000" w:themeColor="text1"/>
                <w:kern w:val="2"/>
                <w:sz w:val="21"/>
                <w:szCs w:val="24"/>
                <w:highlight w:val="none"/>
              </w:rPr>
            </w:pPr>
          </w:p>
        </w:tc>
        <w:tc>
          <w:tcPr>
            <w:tcW w:w="1400" w:type="dxa"/>
            <w:vAlign w:val="center"/>
          </w:tcPr>
          <w:p>
            <w:pPr>
              <w:pStyle w:val="5"/>
              <w:snapToGrid w:val="0"/>
              <w:jc w:val="center"/>
              <w:rPr>
                <w:rFonts w:hAnsi="宋体"/>
                <w:bCs/>
                <w:color w:val="000000" w:themeColor="text1"/>
                <w:kern w:val="2"/>
                <w:sz w:val="21"/>
                <w:szCs w:val="24"/>
                <w:highlight w:val="none"/>
              </w:rPr>
            </w:pPr>
          </w:p>
        </w:tc>
        <w:tc>
          <w:tcPr>
            <w:tcW w:w="1233" w:type="dxa"/>
            <w:vAlign w:val="center"/>
          </w:tcPr>
          <w:p>
            <w:pPr>
              <w:pStyle w:val="5"/>
              <w:snapToGrid w:val="0"/>
              <w:jc w:val="center"/>
              <w:rPr>
                <w:rFonts w:hAnsi="宋体"/>
                <w:bCs/>
                <w:color w:val="000000" w:themeColor="text1"/>
                <w:kern w:val="2"/>
                <w:sz w:val="21"/>
                <w:szCs w:val="24"/>
                <w:highlight w:val="none"/>
              </w:rPr>
            </w:pPr>
          </w:p>
        </w:tc>
        <w:tc>
          <w:tcPr>
            <w:tcW w:w="1183" w:type="dxa"/>
            <w:vAlign w:val="center"/>
          </w:tcPr>
          <w:p>
            <w:pPr>
              <w:pStyle w:val="5"/>
              <w:snapToGrid w:val="0"/>
              <w:jc w:val="center"/>
              <w:rPr>
                <w:rFonts w:hAnsi="宋体"/>
                <w:bCs/>
                <w:color w:val="000000" w:themeColor="text1"/>
                <w:kern w:val="2"/>
                <w:sz w:val="21"/>
                <w:szCs w:val="24"/>
                <w:highlight w:val="none"/>
              </w:rPr>
            </w:pPr>
          </w:p>
        </w:tc>
        <w:tc>
          <w:tcPr>
            <w:tcW w:w="1220" w:type="dxa"/>
            <w:vAlign w:val="center"/>
          </w:tcPr>
          <w:p>
            <w:pPr>
              <w:pStyle w:val="5"/>
              <w:snapToGrid w:val="0"/>
              <w:jc w:val="center"/>
              <w:rPr>
                <w:rFonts w:hAnsi="宋体"/>
                <w:bCs/>
                <w:color w:val="000000" w:themeColor="text1"/>
                <w:kern w:val="2"/>
                <w:sz w:val="21"/>
                <w:szCs w:val="24"/>
                <w:highlight w:val="none"/>
              </w:rPr>
            </w:pPr>
          </w:p>
        </w:tc>
        <w:tc>
          <w:tcPr>
            <w:tcW w:w="817" w:type="dxa"/>
            <w:vAlign w:val="center"/>
          </w:tcPr>
          <w:p>
            <w:pPr>
              <w:pStyle w:val="5"/>
              <w:snapToGrid w:val="0"/>
              <w:jc w:val="center"/>
              <w:rPr>
                <w:rFonts w:hAnsi="宋体"/>
                <w:bCs/>
                <w:color w:val="000000" w:themeColor="text1"/>
                <w:kern w:val="2"/>
                <w:sz w:val="21"/>
                <w:szCs w:val="24"/>
                <w:highlight w:val="none"/>
              </w:rPr>
            </w:pPr>
          </w:p>
        </w:tc>
      </w:tr>
    </w:tbl>
    <w:p>
      <w:pPr>
        <w:pStyle w:val="5"/>
        <w:snapToGrid w:val="0"/>
        <w:spacing w:line="360" w:lineRule="auto"/>
        <w:ind w:firstLine="0"/>
        <w:rPr>
          <w:rFonts w:hAnsi="宋体"/>
          <w:bCs/>
          <w:color w:val="000000" w:themeColor="text1"/>
          <w:sz w:val="21"/>
          <w:highlight w:val="none"/>
        </w:rPr>
      </w:pPr>
      <w:r>
        <w:rPr>
          <w:rFonts w:hint="eastAsia" w:hAnsi="宋体"/>
          <w:bCs/>
          <w:color w:val="000000" w:themeColor="text1"/>
          <w:sz w:val="21"/>
          <w:highlight w:val="none"/>
        </w:rPr>
        <w:t>注：如本表格式内容不能满足需要，投标人可自行划表填写，但必须体现以上内容。</w:t>
      </w:r>
    </w:p>
    <w:p>
      <w:pPr>
        <w:pStyle w:val="5"/>
        <w:snapToGrid w:val="0"/>
        <w:spacing w:line="360" w:lineRule="auto"/>
        <w:rPr>
          <w:rFonts w:hAnsi="宋体"/>
          <w:bCs/>
          <w:color w:val="000000" w:themeColor="text1"/>
          <w:sz w:val="21"/>
          <w:highlight w:val="none"/>
        </w:rPr>
      </w:pPr>
    </w:p>
    <w:p>
      <w:pPr>
        <w:pStyle w:val="5"/>
        <w:snapToGrid w:val="0"/>
        <w:spacing w:line="360" w:lineRule="auto"/>
        <w:rPr>
          <w:rFonts w:hAnsi="宋体"/>
          <w:bCs/>
          <w:color w:val="000000" w:themeColor="text1"/>
          <w:sz w:val="21"/>
          <w:highlight w:val="none"/>
        </w:rPr>
      </w:pPr>
    </w:p>
    <w:p>
      <w:pPr>
        <w:pStyle w:val="5"/>
        <w:snapToGrid w:val="0"/>
        <w:spacing w:line="360" w:lineRule="auto"/>
        <w:rPr>
          <w:rFonts w:hAnsi="宋体"/>
          <w:bCs/>
          <w:color w:val="000000" w:themeColor="text1"/>
          <w:sz w:val="21"/>
          <w:highlight w:val="none"/>
        </w:rPr>
      </w:pPr>
    </w:p>
    <w:p>
      <w:pPr>
        <w:pStyle w:val="5"/>
        <w:snapToGrid w:val="0"/>
        <w:spacing w:line="360" w:lineRule="auto"/>
        <w:rPr>
          <w:rFonts w:hAnsi="宋体"/>
          <w:bCs/>
          <w:color w:val="000000" w:themeColor="text1"/>
          <w:sz w:val="21"/>
          <w:highlight w:val="none"/>
        </w:rPr>
      </w:pPr>
    </w:p>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pPr>
        <w:adjustRightInd w:val="0"/>
        <w:snapToGrid w:val="0"/>
        <w:spacing w:line="360" w:lineRule="auto"/>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pPr>
        <w:adjustRightInd w:val="0"/>
        <w:snapToGrid w:val="0"/>
        <w:spacing w:line="360" w:lineRule="auto"/>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pStyle w:val="4"/>
        <w:numPr>
          <w:ilvl w:val="1"/>
          <w:numId w:val="0"/>
        </w:numPr>
        <w:jc w:val="both"/>
        <w:rPr>
          <w:color w:val="000000" w:themeColor="text1"/>
          <w:highlight w:val="none"/>
        </w:rPr>
        <w:sectPr>
          <w:pgSz w:w="11906" w:h="16838"/>
          <w:pgMar w:top="1474" w:right="1418" w:bottom="1474" w:left="1418" w:header="851" w:footer="851" w:gutter="0"/>
          <w:cols w:space="720" w:num="1"/>
          <w:titlePg/>
          <w:docGrid w:linePitch="312" w:charSpace="0"/>
        </w:sectPr>
      </w:pPr>
    </w:p>
    <w:p>
      <w:pPr>
        <w:pStyle w:val="4"/>
        <w:numPr>
          <w:ilvl w:val="1"/>
          <w:numId w:val="0"/>
        </w:numPr>
        <w:spacing w:line="400" w:lineRule="exact"/>
        <w:rPr>
          <w:rFonts w:hAnsi="黑体" w:cs="黑体"/>
          <w:color w:val="000000" w:themeColor="text1"/>
          <w:highlight w:val="none"/>
        </w:rPr>
      </w:pPr>
      <w:bookmarkStart w:id="1878" w:name="_Toc432695229"/>
      <w:bookmarkStart w:id="1879" w:name="_Toc430771089"/>
      <w:bookmarkStart w:id="1880" w:name="_Toc2942"/>
      <w:bookmarkStart w:id="1881" w:name="_Toc432682754"/>
      <w:bookmarkStart w:id="1882" w:name="_Toc343248448"/>
      <w:bookmarkStart w:id="1883" w:name="_Toc339020263"/>
      <w:bookmarkStart w:id="1884" w:name="_Toc340507472"/>
      <w:bookmarkStart w:id="1885" w:name="_Toc336681965"/>
      <w:bookmarkStart w:id="1886" w:name="_Toc331684072"/>
      <w:bookmarkStart w:id="1887" w:name="_Toc343247130"/>
      <w:bookmarkStart w:id="1888" w:name="_Toc332270377"/>
      <w:bookmarkStart w:id="1889" w:name="_Toc333935717"/>
      <w:bookmarkStart w:id="1890" w:name="_Toc339441117"/>
      <w:bookmarkStart w:id="1891" w:name="_Toc342398160"/>
      <w:bookmarkStart w:id="1892" w:name="_Toc350438779"/>
      <w:bookmarkStart w:id="1893" w:name="_Toc102451601"/>
      <w:bookmarkStart w:id="1894" w:name="_Toc330460016"/>
      <w:bookmarkStart w:id="1895" w:name="_Toc339020125"/>
      <w:bookmarkStart w:id="1896" w:name="_Toc342296791"/>
      <w:bookmarkStart w:id="1897" w:name="_Toc339019919"/>
      <w:bookmarkStart w:id="1898" w:name="_Toc341348370"/>
      <w:bookmarkStart w:id="1899" w:name="_Toc339020045"/>
      <w:bookmarkStart w:id="1900" w:name="_Toc350756480"/>
      <w:bookmarkStart w:id="1901" w:name="_Toc340672899"/>
      <w:bookmarkStart w:id="1902" w:name="_Toc365967105"/>
      <w:bookmarkStart w:id="1903" w:name="_Toc342312473"/>
      <w:bookmarkStart w:id="1904" w:name="_Toc332206739"/>
      <w:bookmarkStart w:id="1905" w:name="_Toc331512931"/>
      <w:bookmarkStart w:id="1906" w:name="_Toc345312627"/>
      <w:bookmarkStart w:id="1907" w:name="_Toc333238664"/>
      <w:bookmarkStart w:id="1908" w:name="_Toc337632388"/>
      <w:bookmarkStart w:id="1909" w:name="_Toc333237819"/>
      <w:bookmarkStart w:id="1910" w:name="_Toc342060405"/>
      <w:bookmarkStart w:id="1911" w:name="_Toc343612950"/>
      <w:bookmarkStart w:id="1912" w:name="_Toc336681610"/>
      <w:bookmarkStart w:id="1913" w:name="_Toc333935376"/>
      <w:bookmarkStart w:id="1914" w:name="_Toc339362330"/>
      <w:bookmarkStart w:id="1915" w:name="_Toc333237708"/>
      <w:bookmarkStart w:id="1916" w:name="_Toc340677100"/>
      <w:bookmarkStart w:id="1917" w:name="_Toc365985211"/>
      <w:bookmarkStart w:id="1918" w:name="_Toc366072562"/>
      <w:r>
        <w:rPr>
          <w:rFonts w:hint="eastAsia"/>
          <w:color w:val="000000" w:themeColor="text1"/>
          <w:highlight w:val="none"/>
        </w:rPr>
        <w:t>附件</w:t>
      </w:r>
      <w:r>
        <w:rPr>
          <w:rFonts w:hint="eastAsia"/>
          <w:color w:val="000000" w:themeColor="text1"/>
          <w:highlight w:val="none"/>
          <w:lang w:val="en-US" w:eastAsia="zh-CN"/>
        </w:rPr>
        <w:t>六</w:t>
      </w:r>
      <w:r>
        <w:rPr>
          <w:rFonts w:hint="eastAsia"/>
          <w:color w:val="000000" w:themeColor="text1"/>
          <w:highlight w:val="none"/>
        </w:rPr>
        <w:t>：</w:t>
      </w:r>
      <w:r>
        <w:rPr>
          <w:rFonts w:hint="eastAsia" w:hAnsi="黑体" w:cs="黑体"/>
          <w:color w:val="000000" w:themeColor="text1"/>
          <w:highlight w:val="none"/>
        </w:rPr>
        <w:t>中小企业声明函</w:t>
      </w:r>
      <w:bookmarkEnd w:id="1878"/>
      <w:bookmarkEnd w:id="1879"/>
      <w:bookmarkEnd w:id="1880"/>
      <w:bookmarkEnd w:id="1881"/>
    </w:p>
    <w:p>
      <w:pPr>
        <w:adjustRightInd w:val="0"/>
        <w:snapToGrid w:val="0"/>
        <w:spacing w:line="440" w:lineRule="exact"/>
        <w:rPr>
          <w:rFonts w:hint="eastAsia" w:ascii="宋体" w:hAnsi="宋体"/>
          <w:bCs/>
          <w:color w:val="000000" w:themeColor="text1"/>
          <w:highlight w:val="none"/>
        </w:rPr>
      </w:pPr>
    </w:p>
    <w:p>
      <w:pPr>
        <w:adjustRightInd w:val="0"/>
        <w:snapToGrid w:val="0"/>
        <w:spacing w:line="440" w:lineRule="exact"/>
        <w:ind w:firstLine="420" w:firstLineChars="200"/>
        <w:rPr>
          <w:rFonts w:hint="eastAsia" w:ascii="宋体" w:hAnsi="宋体"/>
          <w:bCs/>
          <w:color w:val="000000" w:themeColor="text1"/>
          <w:highlight w:val="none"/>
          <w:lang w:eastAsia="zh-CN"/>
        </w:rPr>
      </w:pPr>
      <w:r>
        <w:rPr>
          <w:rFonts w:hint="eastAsia" w:ascii="宋体" w:hAnsi="宋体"/>
          <w:bCs/>
          <w:color w:val="000000" w:themeColor="text1"/>
          <w:highlight w:val="none"/>
        </w:rPr>
        <w:t>本公司郑重声明，根据《政府采购促进中小企业发展管理办法》（财库﹝2020﹞46 号）的规定，本公司</w:t>
      </w:r>
      <w:r>
        <w:rPr>
          <w:rFonts w:hint="eastAsia" w:ascii="宋体" w:hAnsi="宋体"/>
          <w:bCs/>
          <w:color w:val="000000" w:themeColor="text1"/>
          <w:highlight w:val="none"/>
          <w:lang w:eastAsia="zh-CN"/>
        </w:rPr>
        <w:t>参加</w:t>
      </w:r>
      <w:r>
        <w:rPr>
          <w:rFonts w:hint="eastAsia" w:ascii="宋体" w:hAnsi="宋体"/>
          <w:bCs/>
          <w:color w:val="000000" w:themeColor="text1"/>
          <w:highlight w:val="none"/>
          <w:u w:val="single"/>
          <w:lang w:eastAsia="zh-CN"/>
        </w:rPr>
        <w:t>（单位名称）</w:t>
      </w:r>
      <w:r>
        <w:rPr>
          <w:rFonts w:hint="eastAsia" w:ascii="宋体" w:hAnsi="宋体"/>
          <w:bCs/>
          <w:color w:val="000000" w:themeColor="text1"/>
          <w:highlight w:val="none"/>
          <w:lang w:eastAsia="zh-CN"/>
        </w:rPr>
        <w:t>的</w:t>
      </w:r>
      <w:r>
        <w:rPr>
          <w:rFonts w:hint="eastAsia" w:ascii="宋体" w:hAnsi="宋体"/>
          <w:bCs/>
          <w:color w:val="000000" w:themeColor="text1"/>
          <w:highlight w:val="none"/>
          <w:u w:val="single"/>
          <w:lang w:eastAsia="zh-CN"/>
        </w:rPr>
        <w:t>（项目名称）</w:t>
      </w:r>
      <w:r>
        <w:rPr>
          <w:rFonts w:hint="eastAsia" w:ascii="宋体" w:hAnsi="宋体"/>
          <w:bCs/>
          <w:color w:val="000000" w:themeColor="text1"/>
          <w:highlight w:val="none"/>
          <w:lang w:eastAsia="zh-CN"/>
        </w:rPr>
        <w:t>采购活动，服务全部由符合政策要求的中小企业承接。相关企业的具体情况如下：</w:t>
      </w:r>
    </w:p>
    <w:p>
      <w:pPr>
        <w:adjustRightInd w:val="0"/>
        <w:snapToGrid w:val="0"/>
        <w:spacing w:line="440" w:lineRule="exact"/>
        <w:ind w:firstLine="420" w:firstLineChars="200"/>
        <w:rPr>
          <w:rFonts w:hint="eastAsia" w:ascii="宋体" w:hAnsi="宋体"/>
          <w:bCs/>
          <w:color w:val="000000" w:themeColor="text1"/>
          <w:highlight w:val="none"/>
          <w:lang w:val="en-US" w:eastAsia="zh-CN"/>
        </w:rPr>
      </w:pPr>
      <w:r>
        <w:rPr>
          <w:rFonts w:hint="eastAsia" w:ascii="宋体" w:hAnsi="宋体"/>
          <w:bCs/>
          <w:color w:val="000000" w:themeColor="text1"/>
          <w:highlight w:val="none"/>
          <w:u w:val="single"/>
          <w:lang w:val="en-US" w:eastAsia="zh-CN"/>
        </w:rPr>
        <w:t>（标的名称）</w:t>
      </w:r>
      <w:r>
        <w:rPr>
          <w:rFonts w:hint="eastAsia" w:ascii="宋体" w:hAnsi="宋体"/>
          <w:bCs/>
          <w:color w:val="000000" w:themeColor="text1"/>
          <w:highlight w:val="none"/>
          <w:lang w:val="en-US" w:eastAsia="zh-CN"/>
        </w:rPr>
        <w:t>，属于</w:t>
      </w:r>
      <w:r>
        <w:rPr>
          <w:rFonts w:hint="eastAsia" w:ascii="宋体" w:hAnsi="宋体"/>
          <w:bCs/>
          <w:color w:val="000000" w:themeColor="text1"/>
          <w:highlight w:val="none"/>
          <w:u w:val="single"/>
          <w:lang w:val="en-US" w:eastAsia="zh-CN"/>
        </w:rPr>
        <w:t>（采购文件中明确的所属行业）</w:t>
      </w:r>
      <w:r>
        <w:rPr>
          <w:rFonts w:hint="eastAsia" w:ascii="宋体" w:hAnsi="宋体"/>
          <w:bCs/>
          <w:color w:val="000000" w:themeColor="text1"/>
          <w:highlight w:val="none"/>
          <w:lang w:val="en-US" w:eastAsia="zh-CN"/>
        </w:rPr>
        <w:t>；承接企业为</w:t>
      </w:r>
      <w:r>
        <w:rPr>
          <w:rFonts w:hint="eastAsia" w:ascii="宋体" w:hAnsi="宋体"/>
          <w:bCs/>
          <w:color w:val="000000" w:themeColor="text1"/>
          <w:highlight w:val="none"/>
          <w:u w:val="single"/>
          <w:lang w:val="en-US" w:eastAsia="zh-CN"/>
        </w:rPr>
        <w:t>（企业名称）</w:t>
      </w:r>
      <w:r>
        <w:rPr>
          <w:rFonts w:hint="eastAsia" w:ascii="宋体" w:hAnsi="宋体"/>
          <w:bCs/>
          <w:color w:val="000000" w:themeColor="text1"/>
          <w:highlight w:val="none"/>
          <w:lang w:val="en-US" w:eastAsia="zh-CN"/>
        </w:rPr>
        <w:t>，从业人员</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lang w:val="en-US" w:eastAsia="zh-CN"/>
        </w:rPr>
        <w:t>人，营业收入为</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lang w:val="en-US" w:eastAsia="zh-CN"/>
        </w:rPr>
        <w:t>万元，资产总额为</w:t>
      </w:r>
      <w:r>
        <w:rPr>
          <w:rFonts w:hint="eastAsia" w:ascii="宋体" w:hAnsi="宋体"/>
          <w:bCs/>
          <w:color w:val="000000" w:themeColor="text1"/>
          <w:highlight w:val="none"/>
          <w:u w:val="single"/>
        </w:rPr>
        <w:t xml:space="preserve">   </w:t>
      </w:r>
      <w:r>
        <w:rPr>
          <w:rFonts w:hint="eastAsia" w:ascii="宋体" w:hAnsi="宋体"/>
          <w:bCs/>
          <w:color w:val="000000" w:themeColor="text1"/>
          <w:highlight w:val="none"/>
          <w:lang w:val="en-US" w:eastAsia="zh-CN"/>
        </w:rPr>
        <w:t>万元，属于</w:t>
      </w:r>
      <w:r>
        <w:rPr>
          <w:rFonts w:hint="eastAsia" w:ascii="宋体" w:hAnsi="宋体"/>
          <w:bCs/>
          <w:color w:val="000000" w:themeColor="text1"/>
          <w:highlight w:val="none"/>
          <w:u w:val="single"/>
          <w:lang w:val="en-US" w:eastAsia="zh-CN"/>
        </w:rPr>
        <w:t>（中型企业、小型企业、微型企业）</w:t>
      </w:r>
      <w:r>
        <w:rPr>
          <w:rFonts w:hint="eastAsia" w:ascii="宋体" w:hAnsi="宋体"/>
          <w:bCs/>
          <w:color w:val="000000" w:themeColor="text1"/>
          <w:highlight w:val="none"/>
          <w:lang w:val="en-US" w:eastAsia="zh-CN"/>
        </w:rPr>
        <w:t>。</w:t>
      </w:r>
    </w:p>
    <w:p>
      <w:pPr>
        <w:adjustRightInd w:val="0"/>
        <w:snapToGrid w:val="0"/>
        <w:spacing w:line="440" w:lineRule="exact"/>
        <w:ind w:firstLine="420" w:firstLineChars="200"/>
        <w:rPr>
          <w:rFonts w:hint="eastAsia" w:ascii="宋体" w:hAnsi="宋体"/>
          <w:bCs/>
          <w:color w:val="000000" w:themeColor="text1"/>
          <w:highlight w:val="none"/>
          <w:lang w:val="en-US" w:eastAsia="zh-CN"/>
        </w:rPr>
      </w:pPr>
      <w:r>
        <w:rPr>
          <w:rFonts w:hint="eastAsia" w:ascii="宋体" w:hAnsi="宋体"/>
          <w:bCs/>
          <w:color w:val="000000" w:themeColor="text1"/>
          <w:highlight w:val="none"/>
          <w:lang w:val="en-US" w:eastAsia="zh-CN"/>
        </w:rPr>
        <w:t>本企业，不属于大企业的分支机构，不存在控股股东为大企业的情形，也不存在与大企业的负责人为同一人的情形。</w:t>
      </w:r>
    </w:p>
    <w:p>
      <w:pPr>
        <w:adjustRightInd w:val="0"/>
        <w:snapToGrid w:val="0"/>
        <w:spacing w:line="440" w:lineRule="exact"/>
        <w:ind w:firstLine="420" w:firstLineChars="200"/>
        <w:rPr>
          <w:rFonts w:hint="eastAsia" w:ascii="宋体" w:hAnsi="宋体"/>
          <w:bCs/>
          <w:color w:val="000000" w:themeColor="text1"/>
          <w:highlight w:val="none"/>
          <w:lang w:val="en-US" w:eastAsia="zh-CN"/>
        </w:rPr>
      </w:pPr>
      <w:r>
        <w:rPr>
          <w:rFonts w:hint="eastAsia" w:ascii="宋体" w:hAnsi="宋体"/>
          <w:bCs/>
          <w:color w:val="000000" w:themeColor="text1"/>
          <w:highlight w:val="none"/>
          <w:lang w:val="en-US" w:eastAsia="zh-CN"/>
        </w:rPr>
        <w:t>本企业对上述声明内容的真实性负责。如有虚假，将依法承担相应责任。</w:t>
      </w:r>
    </w:p>
    <w:p>
      <w:pPr>
        <w:adjustRightInd w:val="0"/>
        <w:snapToGrid w:val="0"/>
        <w:spacing w:line="440" w:lineRule="exact"/>
        <w:rPr>
          <w:rFonts w:hint="eastAsia" w:ascii="宋体" w:hAnsi="宋体"/>
          <w:bCs/>
          <w:color w:val="000000" w:themeColor="text1"/>
          <w:highlight w:val="none"/>
          <w:lang w:val="en-US" w:eastAsia="zh-CN"/>
        </w:rPr>
      </w:pPr>
      <w:r>
        <w:rPr>
          <w:rFonts w:hint="eastAsia" w:ascii="宋体" w:hAnsi="宋体"/>
          <w:bCs/>
          <w:color w:val="000000" w:themeColor="text1"/>
          <w:highlight w:val="none"/>
          <w:lang w:val="en-US" w:eastAsia="zh-CN"/>
        </w:rPr>
        <w:t xml:space="preserve"> </w:t>
      </w:r>
    </w:p>
    <w:p>
      <w:pPr>
        <w:adjustRightInd w:val="0"/>
        <w:snapToGrid w:val="0"/>
        <w:spacing w:line="440" w:lineRule="exact"/>
        <w:rPr>
          <w:rFonts w:hint="eastAsia" w:ascii="宋体" w:hAnsi="宋体"/>
          <w:bCs/>
          <w:color w:val="000000" w:themeColor="text1"/>
          <w:highlight w:val="none"/>
          <w:lang w:val="en-US" w:eastAsia="zh-CN"/>
        </w:rPr>
      </w:pPr>
    </w:p>
    <w:p>
      <w:pPr>
        <w:adjustRightInd w:val="0"/>
        <w:snapToGrid w:val="0"/>
        <w:spacing w:line="440" w:lineRule="exact"/>
        <w:rPr>
          <w:rFonts w:hint="eastAsia" w:ascii="宋体" w:hAnsi="宋体"/>
          <w:bCs/>
          <w:color w:val="000000" w:themeColor="text1"/>
          <w:highlight w:val="none"/>
        </w:rPr>
      </w:pPr>
      <w:r>
        <w:rPr>
          <w:rFonts w:hint="eastAsia" w:ascii="宋体" w:hAnsi="宋体"/>
          <w:bCs/>
          <w:color w:val="000000" w:themeColor="text1"/>
          <w:highlight w:val="none"/>
          <w:lang w:val="en-US" w:eastAsia="zh-CN"/>
        </w:rPr>
        <w:t xml:space="preserve">                                                 </w:t>
      </w:r>
      <w:r>
        <w:rPr>
          <w:rFonts w:hint="eastAsia" w:ascii="宋体" w:hAnsi="宋体"/>
          <w:bCs/>
          <w:color w:val="000000" w:themeColor="text1"/>
          <w:highlight w:val="none"/>
          <w:lang w:eastAsia="zh-CN"/>
        </w:rPr>
        <w:t>企业</w:t>
      </w:r>
      <w:r>
        <w:rPr>
          <w:rFonts w:hint="eastAsia" w:ascii="宋体" w:hAnsi="宋体"/>
          <w:bCs/>
          <w:color w:val="000000" w:themeColor="text1"/>
          <w:highlight w:val="none"/>
        </w:rPr>
        <w:t>名称（</w:t>
      </w:r>
      <w:r>
        <w:rPr>
          <w:rFonts w:hint="eastAsia" w:ascii="宋体" w:hAnsi="宋体"/>
          <w:bCs/>
          <w:color w:val="000000" w:themeColor="text1"/>
          <w:highlight w:val="none"/>
          <w:lang w:eastAsia="zh-CN"/>
        </w:rPr>
        <w:t>盖章</w:t>
      </w:r>
      <w:r>
        <w:rPr>
          <w:rFonts w:hint="eastAsia" w:ascii="宋体" w:hAnsi="宋体"/>
          <w:bCs/>
          <w:color w:val="000000" w:themeColor="text1"/>
          <w:highlight w:val="none"/>
        </w:rPr>
        <w:t>）：</w:t>
      </w:r>
    </w:p>
    <w:p>
      <w:pPr>
        <w:adjustRightInd w:val="0"/>
        <w:snapToGrid w:val="0"/>
        <w:spacing w:line="440" w:lineRule="exact"/>
        <w:ind w:firstLine="6300" w:firstLineChars="3000"/>
        <w:rPr>
          <w:rFonts w:hint="eastAsia" w:ascii="宋体" w:hAnsi="宋体"/>
          <w:bCs/>
          <w:color w:val="000000" w:themeColor="text1"/>
          <w:highlight w:val="none"/>
        </w:rPr>
      </w:pPr>
      <w:r>
        <w:rPr>
          <w:rFonts w:hint="eastAsia" w:ascii="宋体" w:hAnsi="宋体"/>
          <w:bCs/>
          <w:color w:val="000000" w:themeColor="text1"/>
          <w:highlight w:val="none"/>
        </w:rPr>
        <w:t>日期：</w:t>
      </w:r>
    </w:p>
    <w:p>
      <w:pPr>
        <w:adjustRightInd w:val="0"/>
        <w:snapToGrid w:val="0"/>
        <w:spacing w:line="440" w:lineRule="exact"/>
        <w:rPr>
          <w:rFonts w:ascii="宋体" w:hAnsi="宋体"/>
          <w:bCs/>
          <w:color w:val="000000" w:themeColor="text1"/>
          <w:highlight w:val="none"/>
        </w:rPr>
      </w:pPr>
    </w:p>
    <w:p>
      <w:pPr>
        <w:adjustRightInd w:val="0"/>
        <w:snapToGrid w:val="0"/>
        <w:spacing w:line="440" w:lineRule="exact"/>
        <w:rPr>
          <w:rFonts w:ascii="宋体" w:hAnsi="宋体"/>
          <w:bCs/>
          <w:color w:val="000000" w:themeColor="text1"/>
          <w:highlight w:val="none"/>
        </w:rPr>
      </w:pPr>
    </w:p>
    <w:p>
      <w:pPr>
        <w:adjustRightInd w:val="0"/>
        <w:snapToGrid w:val="0"/>
        <w:spacing w:line="440" w:lineRule="exact"/>
        <w:rPr>
          <w:rFonts w:ascii="宋体" w:hAnsi="宋体"/>
          <w:bCs/>
          <w:color w:val="000000" w:themeColor="text1"/>
          <w:highlight w:val="none"/>
        </w:rPr>
      </w:pPr>
    </w:p>
    <w:p>
      <w:pPr>
        <w:adjustRightInd w:val="0"/>
        <w:snapToGrid w:val="0"/>
        <w:spacing w:line="440" w:lineRule="exact"/>
        <w:rPr>
          <w:rFonts w:ascii="宋体" w:hAnsi="宋体"/>
          <w:bCs/>
          <w:color w:val="000000" w:themeColor="text1"/>
          <w:highlight w:val="none"/>
        </w:rPr>
      </w:pPr>
    </w:p>
    <w:p>
      <w:pPr>
        <w:adjustRightInd w:val="0"/>
        <w:snapToGrid w:val="0"/>
        <w:spacing w:line="440" w:lineRule="exact"/>
        <w:rPr>
          <w:rFonts w:ascii="宋体" w:hAnsi="宋体"/>
          <w:bCs/>
          <w:color w:val="000000" w:themeColor="text1"/>
          <w:highlight w:val="none"/>
        </w:rPr>
      </w:pPr>
    </w:p>
    <w:p>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说明：从业人员</w:t>
      </w:r>
      <w:r>
        <w:rPr>
          <w:rFonts w:hint="eastAsia" w:ascii="宋体" w:hAnsi="宋体"/>
          <w:bCs/>
          <w:color w:val="000000" w:themeColor="text1"/>
          <w:highlight w:val="none"/>
          <w:lang w:eastAsia="zh-CN"/>
        </w:rPr>
        <w:t>、营业收入、资产总额填报上一年的数据，无上一年的数据的新成立企业可不填报。</w:t>
      </w: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Pr>
        <w:pStyle w:val="4"/>
        <w:numPr>
          <w:ilvl w:val="1"/>
          <w:numId w:val="0"/>
        </w:numPr>
        <w:tabs>
          <w:tab w:val="left" w:pos="851"/>
        </w:tabs>
        <w:spacing w:before="0" w:after="0" w:line="360" w:lineRule="auto"/>
        <w:rPr>
          <w:rFonts w:ascii="宋体" w:eastAsia="宋体"/>
          <w:color w:val="000000" w:themeColor="text1"/>
          <w:szCs w:val="21"/>
          <w:highlight w:val="none"/>
        </w:rPr>
      </w:pPr>
      <w:bookmarkStart w:id="1919" w:name="_Toc32373"/>
      <w:bookmarkStart w:id="1920" w:name="_Toc12680"/>
      <w:bookmarkStart w:id="1921" w:name="_Toc434832511"/>
      <w:r>
        <w:rPr>
          <w:rFonts w:hint="eastAsia"/>
          <w:color w:val="000000" w:themeColor="text1"/>
          <w:highlight w:val="none"/>
        </w:rPr>
        <w:t>附件</w:t>
      </w:r>
      <w:r>
        <w:rPr>
          <w:rFonts w:hint="eastAsia"/>
          <w:color w:val="000000" w:themeColor="text1"/>
          <w:highlight w:val="none"/>
          <w:lang w:val="en-US" w:eastAsia="zh-CN"/>
        </w:rPr>
        <w:t>七</w:t>
      </w:r>
      <w:r>
        <w:rPr>
          <w:rFonts w:hint="eastAsia"/>
          <w:color w:val="000000" w:themeColor="text1"/>
          <w:highlight w:val="none"/>
        </w:rPr>
        <w:t>：</w:t>
      </w:r>
      <w:r>
        <w:rPr>
          <w:rFonts w:hint="eastAsia" w:hAnsi="黑体" w:cs="黑体"/>
          <w:color w:val="000000" w:themeColor="text1"/>
          <w:highlight w:val="none"/>
        </w:rPr>
        <w:t>残疾人福利性单位声明函</w:t>
      </w:r>
      <w:bookmarkEnd w:id="1919"/>
      <w:bookmarkEnd w:id="1920"/>
    </w:p>
    <w:p>
      <w:pPr>
        <w:spacing w:line="360" w:lineRule="auto"/>
        <w:jc w:val="center"/>
        <w:rPr>
          <w:rFonts w:ascii="宋体" w:hAnsi="宋体"/>
          <w:b/>
          <w:color w:val="000000" w:themeColor="text1"/>
          <w:sz w:val="24"/>
          <w:highlight w:val="none"/>
        </w:rPr>
      </w:pPr>
    </w:p>
    <w:p>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残疾人福利性单位声明函</w:t>
      </w:r>
    </w:p>
    <w:p>
      <w:pPr>
        <w:spacing w:line="360" w:lineRule="auto"/>
        <w:jc w:val="center"/>
        <w:rPr>
          <w:rFonts w:ascii="宋体" w:hAnsi="宋体"/>
          <w:b/>
          <w:color w:val="000000" w:themeColor="text1"/>
          <w:sz w:val="24"/>
          <w:highlight w:val="none"/>
        </w:rPr>
      </w:pPr>
    </w:p>
    <w:p>
      <w:pPr>
        <w:spacing w:line="480" w:lineRule="auto"/>
        <w:jc w:val="left"/>
        <w:rPr>
          <w:rFonts w:ascii="宋体" w:hAnsi="宋体" w:cs="宋体"/>
          <w:color w:val="000000" w:themeColor="text1"/>
          <w:highlight w:val="none"/>
        </w:rPr>
      </w:pPr>
      <w:r>
        <w:rPr>
          <w:rFonts w:hint="eastAsia" w:ascii="宋体" w:hAnsi="宋体" w:cs="宋体"/>
          <w:color w:val="000000" w:themeColor="text1"/>
          <w:highlight w:val="none"/>
        </w:rPr>
        <w:t xml:space="preserve"> </w:t>
      </w:r>
      <w:r>
        <w:rPr>
          <w:rFonts w:ascii="宋体" w:hAnsi="宋体" w:cs="宋体"/>
          <w:color w:val="000000" w:themeColor="text1"/>
          <w:highlight w:val="none"/>
        </w:rPr>
        <w:t xml:space="preserve">   </w:t>
      </w:r>
      <w:r>
        <w:rPr>
          <w:rFonts w:hint="eastAsia" w:ascii="宋体" w:hAnsi="宋体" w:cs="宋体"/>
          <w:color w:val="000000" w:themeColor="text1"/>
          <w:highlight w:val="none"/>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highlight w:val="none"/>
        </w:rPr>
        <w:t>本单位对上述声明的真实性负责。如有虚假，将依法承担相应责任。</w:t>
      </w:r>
    </w:p>
    <w:p>
      <w:pPr>
        <w:spacing w:line="360" w:lineRule="auto"/>
        <w:ind w:firstLine="420" w:firstLineChars="200"/>
        <w:rPr>
          <w:rFonts w:ascii="宋体" w:hAnsi="宋体" w:cs="宋体"/>
          <w:color w:val="000000" w:themeColor="text1"/>
          <w:highlight w:val="none"/>
        </w:rPr>
      </w:pPr>
    </w:p>
    <w:p>
      <w:pPr>
        <w:adjustRightInd w:val="0"/>
        <w:snapToGrid w:val="0"/>
        <w:spacing w:line="440" w:lineRule="exact"/>
        <w:rPr>
          <w:rFonts w:ascii="宋体" w:hAnsi="宋体"/>
          <w:bCs/>
          <w:color w:val="000000" w:themeColor="text1"/>
          <w:szCs w:val="21"/>
          <w:highlight w:val="none"/>
        </w:rPr>
      </w:pPr>
    </w:p>
    <w:p>
      <w:pPr>
        <w:adjustRightInd w:val="0"/>
        <w:snapToGrid w:val="0"/>
        <w:spacing w:line="440" w:lineRule="exact"/>
        <w:rPr>
          <w:rFonts w:ascii="宋体" w:hAnsi="宋体"/>
          <w:bCs/>
          <w:color w:val="000000" w:themeColor="text1"/>
          <w:szCs w:val="21"/>
          <w:highlight w:val="none"/>
        </w:rPr>
      </w:pPr>
    </w:p>
    <w:p>
      <w:pPr>
        <w:adjustRightInd w:val="0"/>
        <w:snapToGrid w:val="0"/>
        <w:spacing w:line="440" w:lineRule="exact"/>
        <w:rPr>
          <w:rFonts w:ascii="宋体" w:hAnsi="宋体"/>
          <w:bCs/>
          <w:color w:val="000000" w:themeColor="text1"/>
          <w:szCs w:val="21"/>
          <w:highlight w:val="none"/>
        </w:rPr>
      </w:pPr>
    </w:p>
    <w:p>
      <w:pPr>
        <w:adjustRightInd w:val="0"/>
        <w:snapToGrid w:val="0"/>
        <w:spacing w:line="440" w:lineRule="exact"/>
        <w:rPr>
          <w:rFonts w:ascii="宋体" w:hAnsi="宋体"/>
          <w:bCs/>
          <w:color w:val="000000" w:themeColor="text1"/>
          <w:szCs w:val="21"/>
          <w:highlight w:val="none"/>
        </w:rPr>
      </w:pPr>
    </w:p>
    <w:p>
      <w:pPr>
        <w:adjustRightInd w:val="0"/>
        <w:snapToGrid w:val="0"/>
        <w:spacing w:line="440" w:lineRule="exact"/>
        <w:rPr>
          <w:rFonts w:ascii="宋体" w:hAnsi="宋体"/>
          <w:bCs/>
          <w:color w:val="000000" w:themeColor="text1"/>
          <w:szCs w:val="21"/>
          <w:highlight w:val="none"/>
        </w:rPr>
      </w:pPr>
      <w:r>
        <w:rPr>
          <w:rFonts w:hint="eastAsia" w:ascii="宋体" w:hAnsi="宋体"/>
          <w:bCs/>
          <w:color w:val="000000" w:themeColor="text1"/>
          <w:szCs w:val="21"/>
          <w:highlight w:val="none"/>
        </w:rPr>
        <w:t>投标人法定代表人（负责人）或授权代理人（签字）：</w:t>
      </w:r>
      <w:r>
        <w:rPr>
          <w:rFonts w:hint="eastAsia" w:ascii="宋体" w:hAnsi="宋体"/>
          <w:bCs/>
          <w:color w:val="000000" w:themeColor="text1"/>
          <w:szCs w:val="21"/>
          <w:highlight w:val="none"/>
          <w:u w:val="single"/>
        </w:rPr>
        <w:t xml:space="preserve">                            </w:t>
      </w:r>
    </w:p>
    <w:p>
      <w:pPr>
        <w:adjustRightInd w:val="0"/>
        <w:snapToGrid w:val="0"/>
        <w:spacing w:line="440" w:lineRule="exact"/>
        <w:rPr>
          <w:rFonts w:ascii="宋体" w:hAnsi="宋体"/>
          <w:bCs/>
          <w:color w:val="000000" w:themeColor="text1"/>
          <w:szCs w:val="21"/>
          <w:highlight w:val="none"/>
        </w:rPr>
      </w:pPr>
      <w:r>
        <w:rPr>
          <w:rFonts w:hint="eastAsia" w:ascii="宋体" w:hAnsi="宋体"/>
          <w:bCs/>
          <w:color w:val="000000" w:themeColor="text1"/>
          <w:szCs w:val="21"/>
          <w:highlight w:val="none"/>
        </w:rPr>
        <w:t>投标人名称（公章）：</w:t>
      </w:r>
      <w:r>
        <w:rPr>
          <w:rFonts w:ascii="宋体" w:hAnsi="宋体"/>
          <w:bCs/>
          <w:color w:val="000000" w:themeColor="text1"/>
          <w:szCs w:val="21"/>
          <w:highlight w:val="none"/>
          <w:u w:val="single"/>
        </w:rPr>
        <w:t xml:space="preserve">    </w:t>
      </w:r>
      <w:r>
        <w:rPr>
          <w:rFonts w:hint="eastAsia" w:ascii="宋体" w:hAnsi="宋体"/>
          <w:bCs/>
          <w:color w:val="000000" w:themeColor="text1"/>
          <w:szCs w:val="21"/>
          <w:highlight w:val="none"/>
          <w:u w:val="single"/>
        </w:rPr>
        <w:t xml:space="preserve">                                              </w:t>
      </w:r>
    </w:p>
    <w:p>
      <w:pPr>
        <w:pStyle w:val="5"/>
        <w:spacing w:line="360" w:lineRule="auto"/>
        <w:ind w:firstLine="0"/>
        <w:rPr>
          <w:rFonts w:hAnsi="宋体" w:cs="宋体"/>
          <w:color w:val="000000" w:themeColor="text1"/>
          <w:kern w:val="2"/>
          <w:sz w:val="21"/>
          <w:szCs w:val="24"/>
          <w:highlight w:val="none"/>
        </w:rPr>
      </w:pPr>
      <w:r>
        <w:rPr>
          <w:rFonts w:hAnsi="宋体"/>
          <w:color w:val="000000" w:themeColor="text1"/>
          <w:sz w:val="21"/>
          <w:szCs w:val="21"/>
          <w:highlight w:val="none"/>
        </w:rPr>
        <w:t>日期：</w:t>
      </w:r>
      <w:r>
        <w:rPr>
          <w:rFonts w:hAnsi="宋体"/>
          <w:color w:val="000000" w:themeColor="text1"/>
          <w:sz w:val="21"/>
          <w:szCs w:val="21"/>
          <w:highlight w:val="none"/>
          <w:u w:val="single"/>
        </w:rPr>
        <w:t xml:space="preserve">       </w:t>
      </w:r>
      <w:r>
        <w:rPr>
          <w:rFonts w:hAnsi="宋体"/>
          <w:color w:val="000000" w:themeColor="text1"/>
          <w:sz w:val="21"/>
          <w:szCs w:val="21"/>
          <w:highlight w:val="none"/>
        </w:rPr>
        <w:t>年</w:t>
      </w:r>
      <w:r>
        <w:rPr>
          <w:rFonts w:hAnsi="宋体"/>
          <w:color w:val="000000" w:themeColor="text1"/>
          <w:sz w:val="21"/>
          <w:szCs w:val="21"/>
          <w:highlight w:val="none"/>
          <w:u w:val="single"/>
        </w:rPr>
        <w:t xml:space="preserve">     </w:t>
      </w:r>
      <w:r>
        <w:rPr>
          <w:rFonts w:hAnsi="宋体"/>
          <w:color w:val="000000" w:themeColor="text1"/>
          <w:sz w:val="21"/>
          <w:szCs w:val="21"/>
          <w:highlight w:val="none"/>
        </w:rPr>
        <w:t>月</w:t>
      </w:r>
      <w:r>
        <w:rPr>
          <w:rFonts w:hAnsi="宋体"/>
          <w:color w:val="000000" w:themeColor="text1"/>
          <w:sz w:val="21"/>
          <w:szCs w:val="21"/>
          <w:highlight w:val="none"/>
          <w:u w:val="single"/>
        </w:rPr>
        <w:t xml:space="preserve">      </w:t>
      </w:r>
      <w:r>
        <w:rPr>
          <w:rFonts w:hAnsi="宋体"/>
          <w:color w:val="000000" w:themeColor="text1"/>
          <w:sz w:val="21"/>
          <w:szCs w:val="21"/>
          <w:highlight w:val="none"/>
        </w:rPr>
        <w:t>日</w:t>
      </w: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4"/>
        <w:numPr>
          <w:ilvl w:val="1"/>
          <w:numId w:val="0"/>
        </w:numPr>
        <w:spacing w:line="400" w:lineRule="exact"/>
        <w:rPr>
          <w:color w:val="000000" w:themeColor="text1"/>
          <w:highlight w:val="none"/>
        </w:rPr>
      </w:pPr>
      <w:bookmarkStart w:id="1922" w:name="_Toc9858"/>
      <w:bookmarkStart w:id="1923" w:name="_Toc432695230"/>
      <w:bookmarkStart w:id="1924" w:name="_Toc21045"/>
      <w:r>
        <w:rPr>
          <w:rFonts w:hint="eastAsia"/>
          <w:color w:val="000000" w:themeColor="text1"/>
          <w:highlight w:val="none"/>
        </w:rPr>
        <w:t>附件</w:t>
      </w:r>
      <w:r>
        <w:rPr>
          <w:rFonts w:hint="eastAsia"/>
          <w:color w:val="000000" w:themeColor="text1"/>
          <w:highlight w:val="none"/>
          <w:lang w:val="en-US" w:eastAsia="zh-CN"/>
        </w:rPr>
        <w:t>八</w:t>
      </w:r>
      <w:r>
        <w:rPr>
          <w:rFonts w:hint="eastAsia"/>
          <w:color w:val="000000" w:themeColor="text1"/>
          <w:highlight w:val="none"/>
        </w:rPr>
        <w:t>：中标服务费承诺</w:t>
      </w:r>
      <w:bookmarkEnd w:id="1922"/>
      <w:bookmarkEnd w:id="1923"/>
      <w:bookmarkEnd w:id="1924"/>
    </w:p>
    <w:p>
      <w:pPr>
        <w:spacing w:line="360" w:lineRule="auto"/>
        <w:rPr>
          <w:rFonts w:ascii="宋体" w:hAnsi="宋体"/>
          <w:color w:val="000000" w:themeColor="text1"/>
          <w:highlight w:val="none"/>
        </w:rPr>
      </w:pPr>
      <w:r>
        <w:rPr>
          <w:rFonts w:hint="eastAsia" w:ascii="宋体" w:hAnsi="宋体"/>
          <w:color w:val="000000" w:themeColor="text1"/>
          <w:highlight w:val="none"/>
        </w:rPr>
        <w:t>致</w:t>
      </w:r>
      <w:r>
        <w:rPr>
          <w:rFonts w:hint="eastAsia" w:ascii="宋体" w:hAnsi="宋体"/>
          <w:color w:val="000000" w:themeColor="text1"/>
          <w:highlight w:val="none"/>
          <w:u w:val="single"/>
        </w:rPr>
        <w:t>广东业信采购招标有限公司</w:t>
      </w:r>
      <w:r>
        <w:rPr>
          <w:rFonts w:hint="eastAsia" w:ascii="宋体" w:hAnsi="宋体"/>
          <w:color w:val="000000" w:themeColor="text1"/>
          <w:highlight w:val="none"/>
        </w:rPr>
        <w:t>：</w:t>
      </w:r>
    </w:p>
    <w:p>
      <w:pPr>
        <w:spacing w:line="360" w:lineRule="auto"/>
        <w:rPr>
          <w:rFonts w:ascii="宋体" w:hAnsi="宋体"/>
          <w:color w:val="000000" w:themeColor="text1"/>
          <w:highlight w:val="none"/>
        </w:rPr>
      </w:pPr>
    </w:p>
    <w:p>
      <w:pPr>
        <w:spacing w:line="440" w:lineRule="exact"/>
        <w:ind w:firstLine="420" w:firstLineChars="200"/>
        <w:rPr>
          <w:rFonts w:ascii="宋体" w:hAnsi="宋体"/>
          <w:color w:val="000000" w:themeColor="text1"/>
          <w:highlight w:val="none"/>
        </w:rPr>
      </w:pPr>
      <w:r>
        <w:rPr>
          <w:rFonts w:hint="eastAsia" w:ascii="宋体" w:hAnsi="宋体"/>
          <w:color w:val="000000" w:themeColor="text1"/>
          <w:highlight w:val="none"/>
        </w:rPr>
        <w:t>针对贵方组织的（项目名称：</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）招标（项目编号: </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），我方承诺：</w:t>
      </w:r>
    </w:p>
    <w:p>
      <w:pPr>
        <w:spacing w:line="440" w:lineRule="exact"/>
        <w:ind w:firstLine="420" w:firstLineChars="200"/>
        <w:rPr>
          <w:rFonts w:ascii="宋体" w:hAnsi="宋体"/>
          <w:color w:val="000000" w:themeColor="text1"/>
          <w:highlight w:val="none"/>
        </w:rPr>
      </w:pPr>
      <w:r>
        <w:rPr>
          <w:rFonts w:hint="eastAsia" w:ascii="宋体" w:hAnsi="宋体"/>
          <w:color w:val="000000" w:themeColor="text1"/>
          <w:highlight w:val="none"/>
        </w:rPr>
        <w:t>1. 若我方中标，将严格遵照本项目招标文件的规定向代理采购机构缴纳中标服务费。</w:t>
      </w:r>
    </w:p>
    <w:p>
      <w:pPr>
        <w:spacing w:line="440" w:lineRule="exact"/>
        <w:ind w:firstLine="420" w:firstLineChars="200"/>
        <w:rPr>
          <w:rFonts w:ascii="宋体" w:hAnsi="宋体"/>
          <w:color w:val="000000" w:themeColor="text1"/>
          <w:highlight w:val="none"/>
        </w:rPr>
      </w:pPr>
      <w:r>
        <w:rPr>
          <w:rFonts w:hint="eastAsia" w:ascii="宋体" w:hAnsi="宋体"/>
          <w:color w:val="000000" w:themeColor="text1"/>
          <w:highlight w:val="none"/>
        </w:rPr>
        <w:t>2. 若我方中标后拒绝如数缴纳或未按本项目招标文件规定的期限缴纳中标服务费，则视为我方自动放弃该中标结果，贵</w:t>
      </w:r>
      <w:r>
        <w:rPr>
          <w:rFonts w:hint="eastAsia" w:ascii="宋体" w:hAnsi="宋体"/>
          <w:color w:val="000000" w:themeColor="text1"/>
          <w:szCs w:val="21"/>
          <w:highlight w:val="none"/>
        </w:rPr>
        <w:t>方</w:t>
      </w:r>
      <w:r>
        <w:rPr>
          <w:rFonts w:hint="eastAsia" w:ascii="宋体" w:hAnsi="宋体"/>
          <w:color w:val="000000" w:themeColor="text1"/>
          <w:highlight w:val="none"/>
        </w:rPr>
        <w:t>有权不予退还我方的投标保证金并重新确定中标结果，</w:t>
      </w:r>
      <w:r>
        <w:rPr>
          <w:rFonts w:hint="eastAsia" w:ascii="宋体"/>
          <w:color w:val="000000" w:themeColor="text1"/>
          <w:highlight w:val="none"/>
        </w:rPr>
        <w:t>我方对此无任何异议。</w:t>
      </w:r>
    </w:p>
    <w:p>
      <w:pPr>
        <w:spacing w:line="440" w:lineRule="exact"/>
        <w:rPr>
          <w:rFonts w:ascii="宋体" w:hAnsi="宋体"/>
          <w:color w:val="000000" w:themeColor="text1"/>
          <w:highlight w:val="none"/>
        </w:rPr>
      </w:pPr>
      <w:r>
        <w:rPr>
          <w:rFonts w:hint="eastAsia" w:ascii="宋体" w:hAnsi="宋体"/>
          <w:color w:val="000000" w:themeColor="text1"/>
          <w:highlight w:val="none"/>
        </w:rPr>
        <w:t xml:space="preserve">     </w:t>
      </w:r>
    </w:p>
    <w:p>
      <w:pPr>
        <w:spacing w:line="440" w:lineRule="exact"/>
        <w:ind w:firstLine="420" w:firstLineChars="200"/>
        <w:rPr>
          <w:rFonts w:ascii="宋体" w:hAnsi="宋体"/>
          <w:color w:val="000000" w:themeColor="text1"/>
          <w:highlight w:val="none"/>
        </w:rPr>
      </w:pPr>
    </w:p>
    <w:p>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pPr>
        <w:adjustRightInd w:val="0"/>
        <w:snapToGrid w:val="0"/>
        <w:spacing w:line="440" w:lineRule="exact"/>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rPr>
          <w:color w:val="000000" w:themeColor="text1"/>
          <w:highlight w:val="none"/>
        </w:rPr>
        <w:sectPr>
          <w:pgSz w:w="11906" w:h="16838"/>
          <w:pgMar w:top="1474" w:right="1418" w:bottom="1474" w:left="1418" w:header="851" w:footer="851" w:gutter="0"/>
          <w:cols w:space="720" w:num="1"/>
          <w:titlePg/>
          <w:docGrid w:linePitch="312" w:charSpace="0"/>
        </w:sectPr>
      </w:pPr>
    </w:p>
    <w:p>
      <w:pPr>
        <w:pStyle w:val="4"/>
        <w:numPr>
          <w:ilvl w:val="1"/>
          <w:numId w:val="0"/>
        </w:numPr>
        <w:spacing w:line="400" w:lineRule="exact"/>
        <w:rPr>
          <w:color w:val="000000" w:themeColor="text1"/>
          <w:highlight w:val="none"/>
        </w:rPr>
      </w:pPr>
      <w:bookmarkStart w:id="1925" w:name="_Toc326065622"/>
      <w:bookmarkStart w:id="1926" w:name="_Toc333935718"/>
      <w:bookmarkStart w:id="1927" w:name="_Toc339020264"/>
      <w:bookmarkStart w:id="1928" w:name="_Toc345312628"/>
      <w:bookmarkStart w:id="1929" w:name="_Toc350756481"/>
      <w:bookmarkStart w:id="1930" w:name="_Toc342296792"/>
      <w:bookmarkStart w:id="1931" w:name="_Toc341348371"/>
      <w:bookmarkStart w:id="1932" w:name="_Toc333237709"/>
      <w:bookmarkStart w:id="1933" w:name="_Toc331512932"/>
      <w:bookmarkStart w:id="1934" w:name="_Toc339441118"/>
      <w:bookmarkStart w:id="1935" w:name="_Toc342060406"/>
      <w:bookmarkStart w:id="1936" w:name="_Toc432695231"/>
      <w:bookmarkStart w:id="1937" w:name="_Toc21185"/>
      <w:bookmarkStart w:id="1938" w:name="_Toc339019920"/>
      <w:bookmarkStart w:id="1939" w:name="_Toc350438780"/>
      <w:bookmarkStart w:id="1940" w:name="_Toc343612951"/>
      <w:bookmarkStart w:id="1941" w:name="_Toc330460017"/>
      <w:bookmarkStart w:id="1942" w:name="_Toc333237820"/>
      <w:bookmarkStart w:id="1943" w:name="_Toc340677101"/>
      <w:bookmarkStart w:id="1944" w:name="_Toc342312474"/>
      <w:bookmarkStart w:id="1945" w:name="_Toc340507473"/>
      <w:bookmarkStart w:id="1946" w:name="_Toc343248449"/>
      <w:bookmarkStart w:id="1947" w:name="_Toc340672900"/>
      <w:bookmarkStart w:id="1948" w:name="_Toc331684073"/>
      <w:bookmarkStart w:id="1949" w:name="_Toc366072563"/>
      <w:bookmarkStart w:id="1950" w:name="_Toc365985212"/>
      <w:bookmarkStart w:id="1951" w:name="_Toc339020126"/>
      <w:bookmarkStart w:id="1952" w:name="_Toc336681611"/>
      <w:bookmarkStart w:id="1953" w:name="_Toc339362331"/>
      <w:bookmarkStart w:id="1954" w:name="_Toc10463"/>
      <w:bookmarkStart w:id="1955" w:name="_Toc332270378"/>
      <w:bookmarkStart w:id="1956" w:name="_Toc332206740"/>
      <w:bookmarkStart w:id="1957" w:name="_Toc337632389"/>
      <w:bookmarkStart w:id="1958" w:name="_Toc342398161"/>
      <w:bookmarkStart w:id="1959" w:name="_Toc333935377"/>
      <w:bookmarkStart w:id="1960" w:name="_Toc336681966"/>
      <w:bookmarkStart w:id="1961" w:name="_Toc333238665"/>
      <w:bookmarkStart w:id="1962" w:name="_Toc343247131"/>
      <w:bookmarkStart w:id="1963" w:name="_Toc339020046"/>
      <w:bookmarkStart w:id="1964" w:name="_Toc365967106"/>
      <w:r>
        <w:rPr>
          <w:rFonts w:hint="eastAsia"/>
          <w:color w:val="000000" w:themeColor="text1"/>
          <w:highlight w:val="none"/>
        </w:rPr>
        <w:t>附件</w:t>
      </w:r>
      <w:r>
        <w:rPr>
          <w:rFonts w:hint="eastAsia"/>
          <w:color w:val="000000" w:themeColor="text1"/>
          <w:highlight w:val="none"/>
          <w:lang w:val="en-US" w:eastAsia="zh-CN"/>
        </w:rPr>
        <w:t>九</w:t>
      </w:r>
      <w:r>
        <w:rPr>
          <w:rFonts w:hint="eastAsia"/>
          <w:color w:val="000000" w:themeColor="text1"/>
          <w:highlight w:val="none"/>
        </w:rPr>
        <w:t>：</w:t>
      </w:r>
      <w:bookmarkEnd w:id="1925"/>
      <w:r>
        <w:rPr>
          <w:rFonts w:hint="eastAsia"/>
          <w:color w:val="000000" w:themeColor="text1"/>
          <w:highlight w:val="none"/>
        </w:rPr>
        <w:t>投标人提交的其它商务和技术资料</w:t>
      </w:r>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p>
      <w:pPr>
        <w:adjustRightInd w:val="0"/>
        <w:snapToGrid w:val="0"/>
        <w:spacing w:line="360" w:lineRule="auto"/>
        <w:jc w:val="left"/>
        <w:rPr>
          <w:rFonts w:ascii="宋体" w:hAnsi="宋体"/>
          <w:bCs/>
          <w:color w:val="000000" w:themeColor="text1"/>
          <w:highlight w:val="none"/>
        </w:rPr>
      </w:pPr>
    </w:p>
    <w:p>
      <w:pPr>
        <w:adjustRightInd w:val="0"/>
        <w:snapToGrid w:val="0"/>
        <w:spacing w:line="360" w:lineRule="auto"/>
        <w:jc w:val="left"/>
        <w:rPr>
          <w:rFonts w:ascii="宋体" w:hAnsi="宋体"/>
          <w:bCs/>
          <w:caps/>
          <w:color w:val="000000" w:themeColor="text1"/>
          <w:szCs w:val="21"/>
          <w:highlight w:val="none"/>
          <w:u w:val="single"/>
        </w:rPr>
      </w:pPr>
      <w:r>
        <w:rPr>
          <w:rFonts w:hint="eastAsia" w:ascii="宋体" w:hAnsi="宋体"/>
          <w:bCs/>
          <w:color w:val="000000" w:themeColor="text1"/>
          <w:szCs w:val="21"/>
          <w:highlight w:val="none"/>
        </w:rPr>
        <w:t>项目编号:</w:t>
      </w:r>
      <w:r>
        <w:rPr>
          <w:rFonts w:hint="eastAsia" w:ascii="宋体" w:hAnsi="宋体"/>
          <w:b/>
          <w:bCs/>
          <w:color w:val="000000" w:themeColor="text1"/>
          <w:highlight w:val="none"/>
          <w:u w:val="single"/>
        </w:rPr>
        <w:t xml:space="preserve">                         </w:t>
      </w:r>
      <w:r>
        <w:rPr>
          <w:rFonts w:hint="eastAsia" w:ascii="宋体" w:hAnsi="宋体"/>
          <w:b/>
          <w:bCs/>
          <w:caps/>
          <w:color w:val="000000" w:themeColor="text1"/>
          <w:highlight w:val="none"/>
          <w:u w:val="single"/>
        </w:rPr>
        <w:t xml:space="preserve">  </w:t>
      </w:r>
      <w:r>
        <w:rPr>
          <w:rFonts w:hint="eastAsia" w:ascii="宋体" w:hAnsi="宋体"/>
          <w:b/>
          <w:bCs/>
          <w:caps/>
          <w:color w:val="000000" w:themeColor="text1"/>
          <w:szCs w:val="21"/>
          <w:highlight w:val="none"/>
        </w:rPr>
        <w:t xml:space="preserve">           </w:t>
      </w:r>
    </w:p>
    <w:p>
      <w:pPr>
        <w:adjustRightInd w:val="0"/>
        <w:snapToGrid w:val="0"/>
        <w:spacing w:line="360" w:lineRule="auto"/>
        <w:ind w:left="1050" w:hanging="1050" w:hangingChars="500"/>
        <w:jc w:val="left"/>
        <w:rPr>
          <w:rFonts w:ascii="宋体" w:hAnsi="宋体"/>
          <w:bCs/>
          <w:color w:val="000000" w:themeColor="text1"/>
          <w:highlight w:val="none"/>
        </w:rPr>
      </w:pPr>
      <w:r>
        <w:rPr>
          <w:rFonts w:hint="eastAsia" w:ascii="宋体" w:hAnsi="宋体"/>
          <w:bCs/>
          <w:color w:val="000000" w:themeColor="text1"/>
          <w:szCs w:val="21"/>
          <w:highlight w:val="none"/>
        </w:rPr>
        <w:t>项目名称：</w:t>
      </w:r>
      <w:r>
        <w:rPr>
          <w:rFonts w:hint="eastAsia"/>
          <w:color w:val="000000" w:themeColor="text1"/>
          <w:szCs w:val="21"/>
          <w:highlight w:val="none"/>
          <w:u w:val="single"/>
        </w:rPr>
        <w:t xml:space="preserve">                          </w:t>
      </w:r>
    </w:p>
    <w:p>
      <w:pPr>
        <w:adjustRightInd w:val="0"/>
        <w:snapToGrid w:val="0"/>
        <w:spacing w:line="360" w:lineRule="auto"/>
        <w:ind w:left="1050" w:hanging="1050" w:hangingChars="500"/>
        <w:jc w:val="left"/>
        <w:rPr>
          <w:rFonts w:ascii="宋体" w:hAnsi="宋体"/>
          <w:bCs/>
          <w:color w:val="000000" w:themeColor="text1"/>
          <w:highlight w:val="none"/>
        </w:rPr>
      </w:pPr>
    </w:p>
    <w:p>
      <w:pPr>
        <w:pStyle w:val="5"/>
        <w:spacing w:line="360" w:lineRule="auto"/>
        <w:rPr>
          <w:rFonts w:hAnsi="宋体"/>
          <w:bCs/>
          <w:color w:val="000000" w:themeColor="text1"/>
          <w:sz w:val="21"/>
          <w:highlight w:val="none"/>
        </w:rPr>
      </w:pPr>
    </w:p>
    <w:p>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本节无格式要求，投标人可根据自身实际情况以及招标文件评分细则规定的详细评审内容和应当提供的证明材料进行编制。</w:t>
      </w:r>
    </w:p>
    <w:p>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一、</w:t>
      </w:r>
      <w:r>
        <w:rPr>
          <w:rFonts w:hAnsi="宋体"/>
          <w:bCs/>
          <w:color w:val="000000" w:themeColor="text1"/>
          <w:sz w:val="21"/>
          <w:highlight w:val="none"/>
        </w:rPr>
        <w:t>...</w:t>
      </w:r>
    </w:p>
    <w:p>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二、</w:t>
      </w:r>
      <w:r>
        <w:rPr>
          <w:rFonts w:hAnsi="宋体"/>
          <w:bCs/>
          <w:color w:val="000000" w:themeColor="text1"/>
          <w:sz w:val="21"/>
          <w:highlight w:val="none"/>
        </w:rPr>
        <w:t>...</w:t>
      </w:r>
    </w:p>
    <w:p>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三、</w:t>
      </w:r>
      <w:r>
        <w:rPr>
          <w:rFonts w:hAnsi="宋体"/>
          <w:bCs/>
          <w:color w:val="000000" w:themeColor="text1"/>
          <w:sz w:val="21"/>
          <w:highlight w:val="none"/>
        </w:rPr>
        <w:t>...</w:t>
      </w:r>
    </w:p>
    <w:p>
      <w:pPr>
        <w:pStyle w:val="5"/>
        <w:spacing w:line="360" w:lineRule="auto"/>
        <w:rPr>
          <w:rFonts w:hAnsi="宋体"/>
          <w:bCs/>
          <w:color w:val="000000" w:themeColor="text1"/>
          <w:sz w:val="21"/>
          <w:highlight w:val="none"/>
        </w:rPr>
      </w:pPr>
      <w:r>
        <w:rPr>
          <w:rFonts w:hint="eastAsia" w:hAnsi="宋体"/>
          <w:bCs/>
          <w:color w:val="000000" w:themeColor="text1"/>
          <w:sz w:val="21"/>
          <w:highlight w:val="none"/>
        </w:rPr>
        <w:t>四、</w:t>
      </w:r>
      <w:r>
        <w:rPr>
          <w:rFonts w:hAnsi="宋体"/>
          <w:bCs/>
          <w:color w:val="000000" w:themeColor="text1"/>
          <w:sz w:val="21"/>
          <w:highlight w:val="none"/>
        </w:rPr>
        <w:t>...</w:t>
      </w:r>
    </w:p>
    <w:p>
      <w:pPr>
        <w:adjustRightInd w:val="0"/>
        <w:snapToGrid w:val="0"/>
        <w:spacing w:line="440" w:lineRule="exact"/>
        <w:rPr>
          <w:rFonts w:ascii="宋体" w:hAnsi="宋体"/>
          <w:bCs/>
          <w:color w:val="000000" w:themeColor="text1"/>
          <w:highlight w:val="none"/>
        </w:rPr>
      </w:pPr>
    </w:p>
    <w:p>
      <w:pPr>
        <w:adjustRightInd w:val="0"/>
        <w:snapToGrid w:val="0"/>
        <w:spacing w:line="440" w:lineRule="exact"/>
        <w:rPr>
          <w:rFonts w:ascii="宋体" w:hAnsi="宋体"/>
          <w:bCs/>
          <w:color w:val="000000" w:themeColor="text1"/>
          <w:highlight w:val="none"/>
        </w:rPr>
      </w:pPr>
    </w:p>
    <w:p>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pPr>
        <w:adjustRightInd w:val="0"/>
        <w:snapToGrid w:val="0"/>
        <w:spacing w:line="440" w:lineRule="exact"/>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pStyle w:val="5"/>
        <w:spacing w:line="360" w:lineRule="auto"/>
        <w:rPr>
          <w:color w:val="000000" w:themeColor="text1"/>
          <w:highlight w:val="none"/>
        </w:rPr>
      </w:pPr>
    </w:p>
    <w:p>
      <w:pPr>
        <w:adjustRightInd w:val="0"/>
        <w:snapToGrid w:val="0"/>
        <w:spacing w:line="440" w:lineRule="exact"/>
        <w:rPr>
          <w:color w:val="000000" w:themeColor="text1"/>
          <w:highlight w:val="none"/>
        </w:rPr>
      </w:pPr>
      <w:r>
        <w:rPr>
          <w:rFonts w:hint="eastAsia"/>
          <w:color w:val="000000" w:themeColor="text1"/>
          <w:highlight w:val="none"/>
        </w:rPr>
        <w:t>（投标人认为本节无须提交的，应注明“本节空白”字样）。</w:t>
      </w: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ind w:firstLine="0"/>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5"/>
        <w:rPr>
          <w:color w:val="000000" w:themeColor="text1"/>
          <w:highlight w:val="none"/>
        </w:rPr>
      </w:pPr>
    </w:p>
    <w:p>
      <w:pPr>
        <w:pStyle w:val="4"/>
        <w:numPr>
          <w:ilvl w:val="1"/>
          <w:numId w:val="0"/>
        </w:numPr>
        <w:rPr>
          <w:color w:val="000000" w:themeColor="text1"/>
          <w:sz w:val="52"/>
          <w:highlight w:val="none"/>
        </w:rPr>
      </w:pPr>
      <w:bookmarkStart w:id="1965" w:name="_Toc456888293"/>
      <w:bookmarkStart w:id="1966" w:name="_Toc6294"/>
      <w:bookmarkStart w:id="1967" w:name="_Toc456887842"/>
      <w:r>
        <w:rPr>
          <w:rFonts w:hint="eastAsia"/>
          <w:color w:val="000000" w:themeColor="text1"/>
          <w:sz w:val="52"/>
          <w:highlight w:val="none"/>
        </w:rPr>
        <w:t>其 他 格 式</w:t>
      </w:r>
      <w:bookmarkEnd w:id="1921"/>
      <w:bookmarkEnd w:id="1965"/>
      <w:bookmarkEnd w:id="1966"/>
      <w:bookmarkEnd w:id="1967"/>
    </w:p>
    <w:p>
      <w:pPr>
        <w:jc w:val="center"/>
        <w:rPr>
          <w:rFonts w:ascii="宋体" w:hAnsi="宋体"/>
          <w:b/>
          <w:color w:val="000000" w:themeColor="text1"/>
          <w:sz w:val="28"/>
          <w:highlight w:val="none"/>
        </w:rPr>
      </w:pPr>
      <w:r>
        <w:rPr>
          <w:rFonts w:hint="eastAsia" w:ascii="宋体" w:hAnsi="宋体"/>
          <w:b/>
          <w:color w:val="000000" w:themeColor="text1"/>
          <w:sz w:val="36"/>
          <w:highlight w:val="none"/>
        </w:rPr>
        <w:t>（以下文件勿装订在投标文件内</w:t>
      </w:r>
      <w:r>
        <w:rPr>
          <w:rFonts w:ascii="宋体" w:hAnsi="宋体"/>
          <w:b/>
          <w:color w:val="000000" w:themeColor="text1"/>
          <w:sz w:val="36"/>
          <w:highlight w:val="none"/>
        </w:rPr>
        <w:t>）</w:t>
      </w: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pStyle w:val="6"/>
        <w:numPr>
          <w:ilvl w:val="2"/>
          <w:numId w:val="0"/>
        </w:numPr>
        <w:spacing w:afterLines="50"/>
        <w:jc w:val="center"/>
        <w:rPr>
          <w:rFonts w:ascii="宋体" w:hAnsi="宋体" w:eastAsia="宋体"/>
          <w:b/>
          <w:color w:val="000000" w:themeColor="text1"/>
          <w:sz w:val="28"/>
          <w:highlight w:val="none"/>
        </w:rPr>
      </w:pPr>
      <w:bookmarkStart w:id="1968" w:name="_Toc456887843"/>
      <w:bookmarkStart w:id="1969" w:name="_Toc25371"/>
      <w:bookmarkStart w:id="1970" w:name="_Toc456888294"/>
      <w:r>
        <w:rPr>
          <w:rFonts w:hint="eastAsia" w:ascii="宋体" w:hAnsi="宋体" w:eastAsia="宋体"/>
          <w:b/>
          <w:color w:val="000000" w:themeColor="text1"/>
          <w:sz w:val="28"/>
          <w:highlight w:val="none"/>
        </w:rPr>
        <w:t>投标保证金退付书</w:t>
      </w:r>
      <w:bookmarkEnd w:id="1968"/>
      <w:bookmarkEnd w:id="1969"/>
      <w:bookmarkEnd w:id="1970"/>
    </w:p>
    <w:p>
      <w:pPr>
        <w:pStyle w:val="5"/>
        <w:rPr>
          <w:color w:val="000000" w:themeColor="text1"/>
          <w:highlight w:val="none"/>
        </w:rPr>
      </w:pPr>
    </w:p>
    <w:p>
      <w:pPr>
        <w:spacing w:line="288" w:lineRule="auto"/>
        <w:rPr>
          <w:rFonts w:ascii="宋体" w:hAnsi="宋体"/>
          <w:b/>
          <w:color w:val="000000" w:themeColor="text1"/>
          <w:szCs w:val="21"/>
          <w:highlight w:val="none"/>
        </w:rPr>
      </w:pPr>
      <w:r>
        <w:rPr>
          <w:rFonts w:hint="eastAsia" w:ascii="宋体" w:hAnsi="宋体"/>
          <w:b/>
          <w:color w:val="000000" w:themeColor="text1"/>
          <w:szCs w:val="21"/>
          <w:highlight w:val="none"/>
        </w:rPr>
        <w:t>致：广东业信采购招标有限公司</w:t>
      </w:r>
    </w:p>
    <w:p>
      <w:pPr>
        <w:spacing w:line="288"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本公司为本项目的投标已提交了足额投标保证金，请贵方在符合退还条件时请代划入下列账户：</w:t>
      </w:r>
    </w:p>
    <w:tbl>
      <w:tblPr>
        <w:tblStyle w:val="46"/>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2836"/>
        <w:gridCol w:w="1498"/>
        <w:gridCol w:w="1481"/>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87" w:type="dxa"/>
            <w:gridSpan w:val="2"/>
            <w:vAlign w:val="center"/>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项目名称</w:t>
            </w:r>
          </w:p>
        </w:tc>
        <w:tc>
          <w:tcPr>
            <w:tcW w:w="6095" w:type="dxa"/>
            <w:gridSpan w:val="3"/>
            <w:vAlign w:val="top"/>
          </w:tcPr>
          <w:p>
            <w:pPr>
              <w:ind w:right="206" w:rightChars="98"/>
              <w:rPr>
                <w:rStyle w:val="307"/>
                <w:rFonts w:ascii="宋体" w:hAnsi="宋体"/>
                <w:color w:val="000000" w:themeColor="text1"/>
                <w:spacing w:val="1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87" w:type="dxa"/>
            <w:gridSpan w:val="2"/>
            <w:vAlign w:val="center"/>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项目编号</w:t>
            </w:r>
          </w:p>
        </w:tc>
        <w:tc>
          <w:tcPr>
            <w:tcW w:w="6095" w:type="dxa"/>
            <w:gridSpan w:val="3"/>
            <w:vAlign w:val="top"/>
          </w:tcPr>
          <w:p>
            <w:pPr>
              <w:ind w:right="206" w:rightChars="98"/>
              <w:rPr>
                <w:rStyle w:val="307"/>
                <w:color w:val="000000" w:themeColor="text1"/>
                <w:spacing w:val="1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restart"/>
            <w:vAlign w:val="center"/>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收款单位</w:t>
            </w:r>
          </w:p>
        </w:tc>
        <w:tc>
          <w:tcPr>
            <w:tcW w:w="2836" w:type="dxa"/>
            <w:vAlign w:val="top"/>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收款单位名称</w:t>
            </w:r>
          </w:p>
        </w:tc>
        <w:tc>
          <w:tcPr>
            <w:tcW w:w="6095" w:type="dxa"/>
            <w:gridSpan w:val="3"/>
            <w:vAlign w:val="top"/>
          </w:tcPr>
          <w:p>
            <w:pPr>
              <w:ind w:right="206" w:rightChars="98"/>
              <w:jc w:val="center"/>
              <w:rPr>
                <w:rStyle w:val="307"/>
                <w:color w:val="000000" w:themeColor="text1"/>
                <w:spacing w:val="10"/>
                <w:sz w:val="21"/>
                <w:szCs w:val="21"/>
                <w:highlight w:val="none"/>
                <w:u w:val="single"/>
                <w:lang w:val="zh-CN"/>
              </w:rPr>
            </w:pPr>
            <w:r>
              <w:rPr>
                <w:rStyle w:val="307"/>
                <w:color w:val="000000" w:themeColor="text1"/>
                <w:spacing w:val="10"/>
                <w:sz w:val="21"/>
                <w:szCs w:val="21"/>
                <w:highlight w:val="none"/>
                <w:u w:val="single"/>
                <w:lang w:val="zh-CN"/>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vAlign w:val="top"/>
          </w:tcPr>
          <w:p>
            <w:pPr>
              <w:ind w:right="206" w:rightChars="98"/>
              <w:rPr>
                <w:rStyle w:val="307"/>
                <w:color w:val="000000" w:themeColor="text1"/>
                <w:spacing w:val="10"/>
                <w:sz w:val="21"/>
                <w:szCs w:val="21"/>
                <w:highlight w:val="none"/>
                <w:lang w:val="zh-CN"/>
              </w:rPr>
            </w:pPr>
          </w:p>
        </w:tc>
        <w:tc>
          <w:tcPr>
            <w:tcW w:w="2836" w:type="dxa"/>
            <w:vAlign w:val="top"/>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收款单位地址</w:t>
            </w:r>
          </w:p>
        </w:tc>
        <w:tc>
          <w:tcPr>
            <w:tcW w:w="6095" w:type="dxa"/>
            <w:gridSpan w:val="3"/>
            <w:vAlign w:val="top"/>
          </w:tcPr>
          <w:p>
            <w:pPr>
              <w:ind w:right="206" w:rightChars="98"/>
              <w:jc w:val="center"/>
              <w:rPr>
                <w:rStyle w:val="307"/>
                <w:color w:val="000000" w:themeColor="text1"/>
                <w:spacing w:val="10"/>
                <w:sz w:val="21"/>
                <w:szCs w:val="21"/>
                <w:highlight w:val="none"/>
                <w:lang w:val="zh-CN"/>
              </w:rPr>
            </w:pPr>
            <w:r>
              <w:rPr>
                <w:rStyle w:val="307"/>
                <w:color w:val="000000" w:themeColor="text1"/>
                <w:spacing w:val="10"/>
                <w:sz w:val="21"/>
                <w:szCs w:val="21"/>
                <w:highlight w:val="none"/>
                <w:u w:val="single"/>
                <w:lang w:val="zh-CN"/>
              </w:rPr>
              <w:t>（投标人地址）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vAlign w:val="top"/>
          </w:tcPr>
          <w:p>
            <w:pPr>
              <w:ind w:right="206" w:rightChars="98"/>
              <w:rPr>
                <w:rStyle w:val="307"/>
                <w:color w:val="000000" w:themeColor="text1"/>
                <w:spacing w:val="10"/>
                <w:sz w:val="21"/>
                <w:szCs w:val="21"/>
                <w:highlight w:val="none"/>
                <w:lang w:val="zh-CN"/>
              </w:rPr>
            </w:pPr>
          </w:p>
        </w:tc>
        <w:tc>
          <w:tcPr>
            <w:tcW w:w="2836" w:type="dxa"/>
            <w:vAlign w:val="center"/>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开户银行</w:t>
            </w:r>
            <w:r>
              <w:rPr>
                <w:rStyle w:val="307"/>
                <w:color w:val="000000" w:themeColor="text1"/>
                <w:spacing w:val="10"/>
                <w:sz w:val="21"/>
                <w:szCs w:val="21"/>
                <w:highlight w:val="none"/>
                <w:lang w:val="zh-CN"/>
              </w:rPr>
              <w:t>（含汇入地点）</w:t>
            </w:r>
          </w:p>
        </w:tc>
        <w:tc>
          <w:tcPr>
            <w:tcW w:w="6095" w:type="dxa"/>
            <w:gridSpan w:val="3"/>
            <w:vAlign w:val="center"/>
          </w:tcPr>
          <w:p>
            <w:pPr>
              <w:ind w:right="206" w:rightChars="98" w:firstLine="460" w:firstLineChars="200"/>
              <w:rPr>
                <w:rStyle w:val="307"/>
                <w:color w:val="000000" w:themeColor="text1"/>
                <w:spacing w:val="10"/>
                <w:sz w:val="21"/>
                <w:szCs w:val="21"/>
                <w:highlight w:val="none"/>
                <w:lang w:val="zh-CN"/>
              </w:rPr>
            </w:pPr>
            <w:r>
              <w:rPr>
                <w:rStyle w:val="307"/>
                <w:color w:val="000000" w:themeColor="text1"/>
                <w:spacing w:val="10"/>
                <w:sz w:val="21"/>
                <w:szCs w:val="21"/>
                <w:highlight w:val="none"/>
                <w:lang w:val="zh-CN"/>
              </w:rPr>
              <w:t xml:space="preserve">省    市（县）      银行       支行（分理处）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vAlign w:val="top"/>
          </w:tcPr>
          <w:p>
            <w:pPr>
              <w:ind w:right="206" w:rightChars="98"/>
              <w:rPr>
                <w:rStyle w:val="307"/>
                <w:color w:val="000000" w:themeColor="text1"/>
                <w:spacing w:val="10"/>
                <w:sz w:val="21"/>
                <w:szCs w:val="21"/>
                <w:highlight w:val="none"/>
                <w:lang w:val="zh-CN"/>
              </w:rPr>
            </w:pPr>
          </w:p>
        </w:tc>
        <w:tc>
          <w:tcPr>
            <w:tcW w:w="2836" w:type="dxa"/>
            <w:vAlign w:val="center"/>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银行账号</w:t>
            </w:r>
          </w:p>
        </w:tc>
        <w:tc>
          <w:tcPr>
            <w:tcW w:w="6095" w:type="dxa"/>
            <w:gridSpan w:val="3"/>
            <w:vAlign w:val="top"/>
          </w:tcPr>
          <w:p>
            <w:pPr>
              <w:ind w:right="206" w:rightChars="98"/>
              <w:jc w:val="center"/>
              <w:rPr>
                <w:rStyle w:val="307"/>
                <w:color w:val="000000" w:themeColor="text1"/>
                <w:spacing w:val="10"/>
                <w:sz w:val="21"/>
                <w:szCs w:val="21"/>
                <w:highlight w:val="none"/>
                <w:u w:val="single"/>
                <w:lang w:val="zh-CN"/>
              </w:rPr>
            </w:pPr>
            <w:r>
              <w:rPr>
                <w:rStyle w:val="307"/>
                <w:color w:val="000000" w:themeColor="text1"/>
                <w:spacing w:val="10"/>
                <w:sz w:val="21"/>
                <w:szCs w:val="21"/>
                <w:highlight w:val="none"/>
                <w:u w:val="single"/>
                <w:lang w:val="zh-CN"/>
              </w:rPr>
              <w:t>（投标人对公银行账号）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vAlign w:val="top"/>
          </w:tcPr>
          <w:p>
            <w:pPr>
              <w:ind w:right="206" w:rightChars="98"/>
              <w:rPr>
                <w:rStyle w:val="307"/>
                <w:color w:val="000000" w:themeColor="text1"/>
                <w:spacing w:val="10"/>
                <w:sz w:val="21"/>
                <w:szCs w:val="21"/>
                <w:highlight w:val="none"/>
                <w:lang w:val="zh-CN"/>
              </w:rPr>
            </w:pPr>
          </w:p>
        </w:tc>
        <w:tc>
          <w:tcPr>
            <w:tcW w:w="2836" w:type="dxa"/>
            <w:vAlign w:val="center"/>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总金额（投标保证金）</w:t>
            </w:r>
          </w:p>
        </w:tc>
        <w:tc>
          <w:tcPr>
            <w:tcW w:w="6095" w:type="dxa"/>
            <w:gridSpan w:val="3"/>
            <w:vAlign w:val="center"/>
          </w:tcPr>
          <w:p>
            <w:pPr>
              <w:ind w:right="206" w:rightChars="98"/>
              <w:jc w:val="center"/>
              <w:rPr>
                <w:rStyle w:val="307"/>
                <w:color w:val="000000" w:themeColor="text1"/>
                <w:spacing w:val="10"/>
                <w:sz w:val="21"/>
                <w:szCs w:val="21"/>
                <w:highlight w:val="none"/>
                <w:lang w:val="zh-CN"/>
              </w:rPr>
            </w:pPr>
            <w:r>
              <w:rPr>
                <w:color w:val="000000" w:themeColor="text1"/>
                <w:szCs w:val="21"/>
                <w:highlight w:val="none"/>
                <w:shd w:val="clear" w:color="auto" w:fill="FFFFFF"/>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vAlign w:val="top"/>
          </w:tcPr>
          <w:p>
            <w:pPr>
              <w:ind w:right="206" w:rightChars="98"/>
              <w:rPr>
                <w:rStyle w:val="307"/>
                <w:color w:val="000000" w:themeColor="text1"/>
                <w:spacing w:val="10"/>
                <w:sz w:val="21"/>
                <w:szCs w:val="21"/>
                <w:highlight w:val="none"/>
                <w:lang w:val="zh-CN"/>
              </w:rPr>
            </w:pPr>
          </w:p>
        </w:tc>
        <w:tc>
          <w:tcPr>
            <w:tcW w:w="2836" w:type="dxa"/>
            <w:vMerge w:val="restart"/>
            <w:vAlign w:val="center"/>
          </w:tcPr>
          <w:p>
            <w:pPr>
              <w:ind w:right="206" w:rightChars="98"/>
              <w:jc w:val="center"/>
              <w:rPr>
                <w:rStyle w:val="307"/>
                <w:b/>
                <w:color w:val="000000" w:themeColor="text1"/>
                <w:spacing w:val="10"/>
                <w:sz w:val="21"/>
                <w:szCs w:val="21"/>
                <w:highlight w:val="none"/>
                <w:lang w:val="zh-CN"/>
              </w:rPr>
            </w:pPr>
            <w:r>
              <w:rPr>
                <w:rStyle w:val="307"/>
                <w:b/>
                <w:color w:val="000000" w:themeColor="text1"/>
                <w:spacing w:val="10"/>
                <w:sz w:val="21"/>
                <w:szCs w:val="21"/>
                <w:highlight w:val="none"/>
                <w:lang w:val="zh-CN"/>
              </w:rPr>
              <w:t>财务联系人</w:t>
            </w:r>
          </w:p>
        </w:tc>
        <w:tc>
          <w:tcPr>
            <w:tcW w:w="1498" w:type="dxa"/>
            <w:vMerge w:val="restart"/>
            <w:vAlign w:val="center"/>
          </w:tcPr>
          <w:p>
            <w:pPr>
              <w:ind w:right="206" w:rightChars="98"/>
              <w:rPr>
                <w:rStyle w:val="307"/>
                <w:color w:val="000000" w:themeColor="text1"/>
                <w:spacing w:val="10"/>
                <w:sz w:val="21"/>
                <w:szCs w:val="21"/>
                <w:highlight w:val="none"/>
                <w:lang w:val="zh-CN"/>
              </w:rPr>
            </w:pPr>
          </w:p>
        </w:tc>
        <w:tc>
          <w:tcPr>
            <w:tcW w:w="1481" w:type="dxa"/>
            <w:vAlign w:val="center"/>
          </w:tcPr>
          <w:p>
            <w:pPr>
              <w:ind w:right="206" w:rightChars="98"/>
              <w:jc w:val="center"/>
              <w:rPr>
                <w:rStyle w:val="307"/>
                <w:color w:val="000000" w:themeColor="text1"/>
                <w:spacing w:val="10"/>
                <w:sz w:val="21"/>
                <w:szCs w:val="21"/>
                <w:highlight w:val="none"/>
                <w:lang w:val="zh-CN"/>
              </w:rPr>
            </w:pPr>
            <w:r>
              <w:rPr>
                <w:rStyle w:val="307"/>
                <w:color w:val="000000" w:themeColor="text1"/>
                <w:spacing w:val="10"/>
                <w:sz w:val="21"/>
                <w:szCs w:val="21"/>
                <w:highlight w:val="none"/>
                <w:lang w:val="zh-CN"/>
              </w:rPr>
              <w:t>联系电话</w:t>
            </w:r>
          </w:p>
        </w:tc>
        <w:tc>
          <w:tcPr>
            <w:tcW w:w="3116" w:type="dxa"/>
            <w:vAlign w:val="center"/>
          </w:tcPr>
          <w:p>
            <w:pPr>
              <w:ind w:right="206" w:rightChars="98"/>
              <w:rPr>
                <w:rStyle w:val="307"/>
                <w:color w:val="000000" w:themeColor="text1"/>
                <w:spacing w:val="1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vAlign w:val="top"/>
          </w:tcPr>
          <w:p>
            <w:pPr>
              <w:ind w:right="206" w:rightChars="98"/>
              <w:rPr>
                <w:rStyle w:val="307"/>
                <w:color w:val="000000" w:themeColor="text1"/>
                <w:spacing w:val="10"/>
                <w:sz w:val="21"/>
                <w:szCs w:val="21"/>
                <w:highlight w:val="none"/>
                <w:lang w:val="zh-CN"/>
              </w:rPr>
            </w:pPr>
          </w:p>
        </w:tc>
        <w:tc>
          <w:tcPr>
            <w:tcW w:w="2836" w:type="dxa"/>
            <w:vMerge w:val="continue"/>
            <w:vAlign w:val="top"/>
          </w:tcPr>
          <w:p>
            <w:pPr>
              <w:ind w:right="206" w:rightChars="98"/>
              <w:jc w:val="center"/>
              <w:rPr>
                <w:rStyle w:val="307"/>
                <w:b/>
                <w:color w:val="000000" w:themeColor="text1"/>
                <w:spacing w:val="10"/>
                <w:sz w:val="21"/>
                <w:szCs w:val="21"/>
                <w:highlight w:val="none"/>
                <w:lang w:val="zh-CN"/>
              </w:rPr>
            </w:pPr>
          </w:p>
        </w:tc>
        <w:tc>
          <w:tcPr>
            <w:tcW w:w="1498" w:type="dxa"/>
            <w:vMerge w:val="continue"/>
            <w:vAlign w:val="center"/>
          </w:tcPr>
          <w:p>
            <w:pPr>
              <w:ind w:right="206" w:rightChars="98"/>
              <w:rPr>
                <w:rStyle w:val="307"/>
                <w:color w:val="000000" w:themeColor="text1"/>
                <w:spacing w:val="10"/>
                <w:sz w:val="21"/>
                <w:szCs w:val="21"/>
                <w:highlight w:val="none"/>
                <w:lang w:val="zh-CN"/>
              </w:rPr>
            </w:pPr>
          </w:p>
        </w:tc>
        <w:tc>
          <w:tcPr>
            <w:tcW w:w="1481" w:type="dxa"/>
            <w:vAlign w:val="center"/>
          </w:tcPr>
          <w:p>
            <w:pPr>
              <w:ind w:right="206" w:rightChars="98"/>
              <w:jc w:val="center"/>
              <w:rPr>
                <w:rStyle w:val="307"/>
                <w:color w:val="000000" w:themeColor="text1"/>
                <w:spacing w:val="10"/>
                <w:sz w:val="21"/>
                <w:szCs w:val="21"/>
                <w:highlight w:val="none"/>
                <w:lang w:val="zh-CN"/>
              </w:rPr>
            </w:pPr>
            <w:r>
              <w:rPr>
                <w:rStyle w:val="307"/>
                <w:color w:val="000000" w:themeColor="text1"/>
                <w:spacing w:val="10"/>
                <w:sz w:val="21"/>
                <w:szCs w:val="21"/>
                <w:highlight w:val="none"/>
                <w:lang w:val="zh-CN"/>
              </w:rPr>
              <w:t>传真</w:t>
            </w:r>
          </w:p>
        </w:tc>
        <w:tc>
          <w:tcPr>
            <w:tcW w:w="3116" w:type="dxa"/>
            <w:vAlign w:val="center"/>
          </w:tcPr>
          <w:p>
            <w:pPr>
              <w:ind w:right="206" w:rightChars="98"/>
              <w:rPr>
                <w:rStyle w:val="307"/>
                <w:color w:val="000000" w:themeColor="text1"/>
                <w:spacing w:val="10"/>
                <w:sz w:val="21"/>
                <w:szCs w:val="21"/>
                <w:highlight w:val="none"/>
                <w:lang w:val="zh-CN"/>
              </w:rPr>
            </w:pPr>
          </w:p>
        </w:tc>
      </w:tr>
    </w:tbl>
    <w:p>
      <w:pPr>
        <w:rPr>
          <w:rFonts w:ascii="宋体" w:hAnsi="宋体"/>
          <w:color w:val="000000" w:themeColor="text1"/>
          <w:szCs w:val="21"/>
          <w:highlight w:val="none"/>
        </w:rPr>
      </w:pPr>
      <w:r>
        <w:rPr>
          <w:rFonts w:hint="eastAsia" w:ascii="宋体" w:hAnsi="宋体"/>
          <w:color w:val="000000" w:themeColor="text1"/>
          <w:szCs w:val="21"/>
          <w:highlight w:val="none"/>
        </w:rPr>
        <w:t>注：保证金退还账户必须为对公账户。</w:t>
      </w:r>
    </w:p>
    <w:tbl>
      <w:tblPr>
        <w:tblStyle w:val="46"/>
        <w:tblW w:w="9174" w:type="dxa"/>
        <w:jc w:val="center"/>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9174"/>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761" w:hRule="atLeast"/>
          <w:jc w:val="center"/>
        </w:trPr>
        <w:tc>
          <w:tcPr>
            <w:tcW w:w="9174" w:type="dxa"/>
            <w:vAlign w:val="center"/>
          </w:tcPr>
          <w:p>
            <w:pPr>
              <w:jc w:val="center"/>
              <w:rPr>
                <w:rFonts w:ascii="宋体" w:hAnsi="宋体"/>
                <w:b/>
                <w:color w:val="000000" w:themeColor="text1"/>
                <w:szCs w:val="21"/>
                <w:highlight w:val="none"/>
              </w:rPr>
            </w:pPr>
            <w:r>
              <w:rPr>
                <w:rFonts w:hint="eastAsia" w:ascii="宋体" w:hAnsi="宋体"/>
                <w:b/>
                <w:color w:val="000000" w:themeColor="text1"/>
                <w:szCs w:val="21"/>
                <w:highlight w:val="none"/>
              </w:rPr>
              <w:t>投标保证金银行汇款单复印件</w:t>
            </w:r>
          </w:p>
          <w:p>
            <w:pPr>
              <w:jc w:val="center"/>
              <w:rPr>
                <w:rFonts w:ascii="宋体" w:hAnsi="宋体"/>
                <w:b/>
                <w:color w:val="000000" w:themeColor="text1"/>
                <w:szCs w:val="21"/>
                <w:highlight w:val="none"/>
              </w:rPr>
            </w:pPr>
            <w:r>
              <w:rPr>
                <w:rFonts w:hint="eastAsia" w:ascii="宋体" w:hAnsi="宋体"/>
                <w:b/>
                <w:color w:val="000000" w:themeColor="text1"/>
                <w:szCs w:val="21"/>
                <w:highlight w:val="none"/>
              </w:rPr>
              <w:t>（请投标投标人在此处贴上）</w:t>
            </w:r>
          </w:p>
        </w:tc>
      </w:tr>
    </w:tbl>
    <w:p>
      <w:pPr>
        <w:rPr>
          <w:rFonts w:ascii="宋体" w:hAnsi="宋体"/>
          <w:color w:val="000000" w:themeColor="text1"/>
          <w:szCs w:val="21"/>
          <w:highlight w:val="none"/>
        </w:rPr>
      </w:pPr>
    </w:p>
    <w:p>
      <w:pPr>
        <w:adjustRightInd w:val="0"/>
        <w:snapToGrid w:val="0"/>
        <w:spacing w:line="440" w:lineRule="exact"/>
        <w:rPr>
          <w:rFonts w:ascii="宋体" w:hAnsi="宋体"/>
          <w:bCs/>
          <w:color w:val="000000" w:themeColor="text1"/>
          <w:highlight w:val="none"/>
        </w:rPr>
      </w:pPr>
      <w:r>
        <w:rPr>
          <w:rFonts w:hint="eastAsia" w:ascii="宋体" w:hAnsi="宋体"/>
          <w:bCs/>
          <w:color w:val="000000" w:themeColor="text1"/>
          <w:highlight w:val="none"/>
        </w:rPr>
        <w:t>投标人法定代表人（负责人）或授权代理人（签字）：</w:t>
      </w:r>
      <w:r>
        <w:rPr>
          <w:rFonts w:hint="eastAsia" w:ascii="宋体" w:hAnsi="宋体"/>
          <w:bCs/>
          <w:color w:val="000000" w:themeColor="text1"/>
          <w:highlight w:val="none"/>
          <w:u w:val="single"/>
        </w:rPr>
        <w:t xml:space="preserve">                            </w:t>
      </w:r>
    </w:p>
    <w:p>
      <w:pPr>
        <w:adjustRightInd w:val="0"/>
        <w:snapToGrid w:val="0"/>
        <w:spacing w:line="440" w:lineRule="exact"/>
        <w:rPr>
          <w:rFonts w:ascii="宋体" w:hAnsi="宋体"/>
          <w:bCs/>
          <w:color w:val="000000" w:themeColor="text1"/>
          <w:highlight w:val="none"/>
          <w:u w:val="single"/>
        </w:rPr>
      </w:pPr>
      <w:r>
        <w:rPr>
          <w:rFonts w:hint="eastAsia" w:ascii="宋体" w:hAnsi="宋体"/>
          <w:bCs/>
          <w:color w:val="000000" w:themeColor="text1"/>
          <w:highlight w:val="none"/>
        </w:rPr>
        <w:t>投标人名称（公章）：</w:t>
      </w:r>
      <w:r>
        <w:rPr>
          <w:rFonts w:ascii="宋体" w:hAnsi="宋体"/>
          <w:bCs/>
          <w:color w:val="000000" w:themeColor="text1"/>
          <w:highlight w:val="none"/>
          <w:u w:val="single"/>
        </w:rPr>
        <w:t xml:space="preserve">    </w:t>
      </w:r>
      <w:r>
        <w:rPr>
          <w:rFonts w:hint="eastAsia" w:ascii="宋体" w:hAnsi="宋体"/>
          <w:bCs/>
          <w:color w:val="000000" w:themeColor="text1"/>
          <w:highlight w:val="none"/>
          <w:u w:val="single"/>
        </w:rPr>
        <w:t xml:space="preserve">                                              </w:t>
      </w:r>
    </w:p>
    <w:p>
      <w:pPr>
        <w:rPr>
          <w:rFonts w:ascii="宋体" w:hAnsi="宋体"/>
          <w:bCs/>
          <w:color w:val="000000" w:themeColor="text1"/>
          <w:szCs w:val="21"/>
          <w:highlight w:val="none"/>
        </w:rPr>
      </w:pPr>
      <w:r>
        <w:rPr>
          <w:rFonts w:hint="eastAsia" w:ascii="宋体" w:hAnsi="宋体"/>
          <w:bCs/>
          <w:color w:val="000000" w:themeColor="text1"/>
          <w:szCs w:val="21"/>
          <w:highlight w:val="none"/>
        </w:rPr>
        <w:t>日期：</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 年</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 xml:space="preserve">月 </w:t>
      </w:r>
      <w:r>
        <w:rPr>
          <w:rFonts w:hint="eastAsia" w:ascii="宋体" w:hAnsi="宋体"/>
          <w:bCs/>
          <w:color w:val="000000" w:themeColor="text1"/>
          <w:szCs w:val="21"/>
          <w:highlight w:val="none"/>
          <w:u w:val="single"/>
        </w:rPr>
        <w:t xml:space="preserve">    </w:t>
      </w:r>
      <w:r>
        <w:rPr>
          <w:rFonts w:hint="eastAsia" w:ascii="宋体" w:hAnsi="宋体"/>
          <w:bCs/>
          <w:color w:val="000000" w:themeColor="text1"/>
          <w:szCs w:val="21"/>
          <w:highlight w:val="none"/>
        </w:rPr>
        <w:t>日</w:t>
      </w:r>
    </w:p>
    <w:p>
      <w:pPr>
        <w:rPr>
          <w:rFonts w:ascii="宋体" w:hAnsi="宋体"/>
          <w:b/>
          <w:color w:val="000000" w:themeColor="text1"/>
          <w:szCs w:val="21"/>
          <w:highlight w:val="none"/>
        </w:rPr>
      </w:pPr>
      <w:r>
        <w:rPr>
          <w:rFonts w:hint="eastAsia" w:ascii="宋体" w:hAnsi="宋体"/>
          <w:b/>
          <w:color w:val="000000" w:themeColor="text1"/>
          <w:szCs w:val="21"/>
          <w:highlight w:val="none"/>
        </w:rPr>
        <w:t>注：本退付书须放入唱标信封内，勿装订在投标文件内。</w:t>
      </w:r>
    </w:p>
    <w:p>
      <w:pPr>
        <w:rPr>
          <w:rFonts w:ascii="宋体" w:hAnsi="宋体"/>
          <w:b/>
          <w:color w:val="000000" w:themeColor="text1"/>
          <w:szCs w:val="21"/>
          <w:highlight w:val="none"/>
        </w:rPr>
      </w:pPr>
    </w:p>
    <w:p>
      <w:pPr>
        <w:jc w:val="center"/>
        <w:rPr>
          <w:rFonts w:hint="eastAsia"/>
          <w:b/>
          <w:bCs/>
          <w:color w:val="000000" w:themeColor="text1"/>
          <w:sz w:val="44"/>
          <w:szCs w:val="44"/>
          <w:highlight w:val="none"/>
        </w:rPr>
      </w:pPr>
    </w:p>
    <w:p>
      <w:pPr>
        <w:jc w:val="center"/>
        <w:rPr>
          <w:rFonts w:hint="eastAsia"/>
          <w:b/>
          <w:bCs/>
          <w:color w:val="000000" w:themeColor="text1"/>
          <w:szCs w:val="21"/>
          <w:highlight w:val="none"/>
        </w:rPr>
      </w:pPr>
      <w:r>
        <w:rPr>
          <w:rFonts w:hint="eastAsia"/>
          <w:b/>
          <w:bCs/>
          <w:color w:val="000000" w:themeColor="text1"/>
          <w:sz w:val="44"/>
          <w:szCs w:val="44"/>
          <w:highlight w:val="none"/>
        </w:rPr>
        <w:t>购买标书登记表</w:t>
      </w:r>
    </w:p>
    <w:p>
      <w:pPr>
        <w:jc w:val="center"/>
        <w:rPr>
          <w:rFonts w:hint="eastAsia"/>
          <w:color w:val="000000" w:themeColor="text1"/>
          <w:szCs w:val="21"/>
          <w:highlight w:val="none"/>
        </w:rPr>
      </w:pPr>
    </w:p>
    <w:tbl>
      <w:tblPr>
        <w:tblStyle w:val="46"/>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项目名称</w:t>
            </w:r>
          </w:p>
        </w:tc>
        <w:tc>
          <w:tcPr>
            <w:tcW w:w="6775" w:type="dxa"/>
            <w:gridSpan w:val="3"/>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招标编号</w:t>
            </w:r>
          </w:p>
        </w:tc>
        <w:tc>
          <w:tcPr>
            <w:tcW w:w="1940" w:type="dxa"/>
            <w:vAlign w:val="top"/>
          </w:tcPr>
          <w:p>
            <w:pPr>
              <w:rPr>
                <w:rFonts w:hint="eastAsia"/>
                <w:color w:val="000000" w:themeColor="text1"/>
                <w:sz w:val="28"/>
                <w:szCs w:val="28"/>
                <w:highlight w:val="none"/>
              </w:rPr>
            </w:pPr>
          </w:p>
        </w:tc>
        <w:tc>
          <w:tcPr>
            <w:tcW w:w="1940"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购买时间</w:t>
            </w:r>
          </w:p>
        </w:tc>
        <w:tc>
          <w:tcPr>
            <w:tcW w:w="2895" w:type="dxa"/>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投标商名称</w:t>
            </w:r>
          </w:p>
        </w:tc>
        <w:tc>
          <w:tcPr>
            <w:tcW w:w="6775" w:type="dxa"/>
            <w:gridSpan w:val="3"/>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地址</w:t>
            </w:r>
          </w:p>
        </w:tc>
        <w:tc>
          <w:tcPr>
            <w:tcW w:w="6775" w:type="dxa"/>
            <w:gridSpan w:val="3"/>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电话</w:t>
            </w:r>
          </w:p>
        </w:tc>
        <w:tc>
          <w:tcPr>
            <w:tcW w:w="1940" w:type="dxa"/>
            <w:vAlign w:val="top"/>
          </w:tcPr>
          <w:p>
            <w:pPr>
              <w:rPr>
                <w:rFonts w:hint="eastAsia"/>
                <w:color w:val="000000" w:themeColor="text1"/>
                <w:sz w:val="28"/>
                <w:szCs w:val="28"/>
                <w:highlight w:val="none"/>
              </w:rPr>
            </w:pPr>
          </w:p>
        </w:tc>
        <w:tc>
          <w:tcPr>
            <w:tcW w:w="1940"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传真</w:t>
            </w:r>
          </w:p>
        </w:tc>
        <w:tc>
          <w:tcPr>
            <w:tcW w:w="2895" w:type="dxa"/>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联系人</w:t>
            </w:r>
          </w:p>
        </w:tc>
        <w:tc>
          <w:tcPr>
            <w:tcW w:w="1940" w:type="dxa"/>
            <w:vAlign w:val="top"/>
          </w:tcPr>
          <w:p>
            <w:pPr>
              <w:rPr>
                <w:rFonts w:hint="eastAsia"/>
                <w:color w:val="000000" w:themeColor="text1"/>
                <w:sz w:val="28"/>
                <w:szCs w:val="28"/>
                <w:highlight w:val="none"/>
              </w:rPr>
            </w:pPr>
          </w:p>
        </w:tc>
        <w:tc>
          <w:tcPr>
            <w:tcW w:w="1940"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手机</w:t>
            </w:r>
          </w:p>
        </w:tc>
        <w:tc>
          <w:tcPr>
            <w:tcW w:w="2895" w:type="dxa"/>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职务</w:t>
            </w:r>
          </w:p>
        </w:tc>
        <w:tc>
          <w:tcPr>
            <w:tcW w:w="1940" w:type="dxa"/>
            <w:vAlign w:val="top"/>
          </w:tcPr>
          <w:p>
            <w:pPr>
              <w:rPr>
                <w:rFonts w:hint="eastAsia"/>
                <w:color w:val="000000" w:themeColor="text1"/>
                <w:sz w:val="28"/>
                <w:szCs w:val="28"/>
                <w:highlight w:val="none"/>
              </w:rPr>
            </w:pPr>
          </w:p>
        </w:tc>
        <w:tc>
          <w:tcPr>
            <w:tcW w:w="1940"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电子邮件</w:t>
            </w:r>
          </w:p>
        </w:tc>
        <w:tc>
          <w:tcPr>
            <w:tcW w:w="2895" w:type="dxa"/>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拟投设备</w:t>
            </w:r>
          </w:p>
        </w:tc>
        <w:tc>
          <w:tcPr>
            <w:tcW w:w="6775" w:type="dxa"/>
            <w:gridSpan w:val="3"/>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制造厂商</w:t>
            </w:r>
          </w:p>
        </w:tc>
        <w:tc>
          <w:tcPr>
            <w:tcW w:w="6775" w:type="dxa"/>
            <w:gridSpan w:val="3"/>
            <w:vAlign w:val="top"/>
          </w:tcPr>
          <w:p>
            <w:pPr>
              <w:rPr>
                <w:rFonts w:hint="eastAsia"/>
                <w:color w:val="000000" w:themeColor="text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pPr>
              <w:jc w:val="center"/>
              <w:rPr>
                <w:rFonts w:hint="eastAsia"/>
                <w:color w:val="000000" w:themeColor="text1"/>
                <w:sz w:val="28"/>
                <w:szCs w:val="28"/>
                <w:highlight w:val="none"/>
              </w:rPr>
            </w:pPr>
            <w:r>
              <w:rPr>
                <w:rFonts w:hint="eastAsia"/>
                <w:color w:val="000000" w:themeColor="text1"/>
                <w:sz w:val="28"/>
                <w:szCs w:val="28"/>
                <w:highlight w:val="none"/>
              </w:rPr>
              <w:t>经营范围</w:t>
            </w:r>
          </w:p>
        </w:tc>
        <w:tc>
          <w:tcPr>
            <w:tcW w:w="6775" w:type="dxa"/>
            <w:gridSpan w:val="3"/>
            <w:vAlign w:val="top"/>
          </w:tcPr>
          <w:p>
            <w:pPr>
              <w:rPr>
                <w:rFonts w:hint="eastAsia"/>
                <w:color w:val="000000" w:themeColor="text1"/>
                <w:sz w:val="28"/>
                <w:szCs w:val="28"/>
                <w:highlight w:val="none"/>
              </w:rPr>
            </w:pPr>
          </w:p>
        </w:tc>
      </w:tr>
    </w:tbl>
    <w:p>
      <w:pPr>
        <w:spacing w:line="360" w:lineRule="auto"/>
        <w:jc w:val="center"/>
        <w:rPr>
          <w:rFonts w:hint="eastAsia" w:ascii="宋体" w:hAnsi="宋体"/>
          <w:b/>
          <w:color w:val="000000" w:themeColor="text1"/>
          <w:sz w:val="24"/>
          <w:highlight w:val="none"/>
        </w:rPr>
      </w:pPr>
    </w:p>
    <w:p>
      <w:pPr>
        <w:spacing w:line="360" w:lineRule="auto"/>
        <w:jc w:val="center"/>
        <w:rPr>
          <w:rFonts w:hint="eastAsia" w:ascii="宋体" w:hAnsi="宋体"/>
          <w:b/>
          <w:color w:val="000000" w:themeColor="text1"/>
          <w:sz w:val="24"/>
          <w:highlight w:val="none"/>
        </w:rPr>
      </w:pPr>
    </w:p>
    <w:p>
      <w:pPr>
        <w:spacing w:line="360" w:lineRule="auto"/>
        <w:jc w:val="center"/>
        <w:rPr>
          <w:rFonts w:hint="eastAsia" w:ascii="宋体" w:hAnsi="宋体"/>
          <w:b/>
          <w:color w:val="000000" w:themeColor="text1"/>
          <w:sz w:val="24"/>
          <w:highlight w:val="none"/>
        </w:rPr>
      </w:pPr>
    </w:p>
    <w:p>
      <w:pPr>
        <w:spacing w:line="360" w:lineRule="auto"/>
        <w:jc w:val="center"/>
        <w:rPr>
          <w:rFonts w:hint="eastAsia" w:ascii="宋体" w:hAnsi="宋体"/>
          <w:b/>
          <w:color w:val="000000" w:themeColor="text1"/>
          <w:sz w:val="24"/>
          <w:highlight w:val="none"/>
        </w:rPr>
      </w:pPr>
    </w:p>
    <w:p>
      <w:pPr>
        <w:spacing w:line="360" w:lineRule="auto"/>
        <w:jc w:val="center"/>
        <w:rPr>
          <w:rFonts w:hint="eastAsia" w:ascii="宋体" w:hAnsi="宋体"/>
          <w:b/>
          <w:color w:val="000000" w:themeColor="text1"/>
          <w:sz w:val="24"/>
          <w:highlight w:val="none"/>
        </w:rPr>
      </w:pPr>
    </w:p>
    <w:p>
      <w:pPr>
        <w:spacing w:line="360" w:lineRule="auto"/>
        <w:jc w:val="center"/>
        <w:rPr>
          <w:rFonts w:hint="eastAsia" w:ascii="宋体" w:hAnsi="宋体"/>
          <w:b/>
          <w:color w:val="000000" w:themeColor="text1"/>
          <w:sz w:val="24"/>
          <w:highlight w:val="none"/>
        </w:rPr>
      </w:pPr>
    </w:p>
    <w:p>
      <w:pPr>
        <w:spacing w:line="360" w:lineRule="auto"/>
        <w:jc w:val="center"/>
        <w:rPr>
          <w:rFonts w:hint="eastAsia" w:ascii="宋体" w:hAnsi="宋体"/>
          <w:b/>
          <w:color w:val="000000" w:themeColor="text1"/>
          <w:sz w:val="24"/>
          <w:highlight w:val="none"/>
        </w:rPr>
      </w:pPr>
    </w:p>
    <w:p>
      <w:pPr>
        <w:spacing w:line="360" w:lineRule="auto"/>
        <w:jc w:val="center"/>
        <w:rPr>
          <w:rFonts w:ascii="宋体" w:hAnsi="宋体"/>
          <w:b/>
          <w:color w:val="000000" w:themeColor="text1"/>
          <w:sz w:val="24"/>
          <w:highlight w:val="none"/>
        </w:rPr>
      </w:pPr>
      <w:r>
        <w:rPr>
          <w:rFonts w:hint="eastAsia" w:ascii="宋体" w:hAnsi="宋体"/>
          <w:b/>
          <w:color w:val="000000" w:themeColor="text1"/>
          <w:sz w:val="24"/>
          <w:highlight w:val="none"/>
        </w:rPr>
        <w:t>询问函、质疑函格式</w:t>
      </w:r>
    </w:p>
    <w:p>
      <w:pPr>
        <w:pStyle w:val="41"/>
        <w:snapToGrid w:val="0"/>
        <w:spacing w:before="0" w:beforeAutospacing="0" w:after="0" w:afterAutospacing="0" w:line="360" w:lineRule="auto"/>
        <w:jc w:val="both"/>
        <w:rPr>
          <w:color w:val="000000" w:themeColor="text1"/>
          <w:szCs w:val="21"/>
          <w:highlight w:val="none"/>
        </w:rPr>
      </w:pPr>
    </w:p>
    <w:p>
      <w:pPr>
        <w:snapToGrid w:val="0"/>
        <w:spacing w:line="360" w:lineRule="auto"/>
        <w:ind w:firstLine="424" w:firstLineChars="201"/>
        <w:rPr>
          <w:rFonts w:ascii="宋体" w:hAnsi="宋体"/>
          <w:b/>
          <w:color w:val="000000" w:themeColor="text1"/>
          <w:szCs w:val="21"/>
          <w:highlight w:val="none"/>
        </w:rPr>
      </w:pPr>
      <w:r>
        <w:rPr>
          <w:rFonts w:hint="eastAsia" w:ascii="宋体" w:hAnsi="宋体"/>
          <w:b/>
          <w:color w:val="000000" w:themeColor="text1"/>
          <w:szCs w:val="21"/>
          <w:highlight w:val="none"/>
        </w:rPr>
        <w:t>说明：本部分格式为投标供应商提交询问函、质疑函、投诉函时使用，不属于投标文件格式的组成部分。</w:t>
      </w:r>
    </w:p>
    <w:p>
      <w:pPr>
        <w:pStyle w:val="41"/>
        <w:snapToGrid w:val="0"/>
        <w:spacing w:before="0" w:beforeAutospacing="0" w:after="0" w:afterAutospacing="0" w:line="360" w:lineRule="auto"/>
        <w:jc w:val="both"/>
        <w:rPr>
          <w:color w:val="000000" w:themeColor="text1"/>
          <w:szCs w:val="21"/>
          <w:highlight w:val="none"/>
        </w:rPr>
      </w:pPr>
    </w:p>
    <w:p>
      <w:pPr>
        <w:pStyle w:val="41"/>
        <w:snapToGrid w:val="0"/>
        <w:spacing w:before="0" w:beforeAutospacing="0" w:after="0" w:afterAutospacing="0" w:line="360" w:lineRule="auto"/>
        <w:jc w:val="both"/>
        <w:rPr>
          <w:color w:val="000000" w:themeColor="text1"/>
          <w:highlight w:val="none"/>
        </w:rPr>
      </w:pPr>
      <w:r>
        <w:rPr>
          <w:rFonts w:hint="eastAsia"/>
          <w:color w:val="000000" w:themeColor="text1"/>
          <w:highlight w:val="none"/>
        </w:rPr>
        <w:t>1：询问函格式</w:t>
      </w:r>
    </w:p>
    <w:p>
      <w:pPr>
        <w:pStyle w:val="41"/>
        <w:spacing w:before="0" w:beforeAutospacing="0" w:after="0" w:afterAutospacing="0" w:line="360" w:lineRule="auto"/>
        <w:jc w:val="center"/>
        <w:rPr>
          <w:rStyle w:val="48"/>
          <w:rFonts w:cs="Times New Roman"/>
          <w:color w:val="000000" w:themeColor="text1"/>
          <w:highlight w:val="none"/>
        </w:rPr>
      </w:pPr>
      <w:r>
        <w:rPr>
          <w:rStyle w:val="48"/>
          <w:rFonts w:hint="eastAsia" w:cs="Times New Roman"/>
          <w:b w:val="0"/>
          <w:color w:val="000000" w:themeColor="text1"/>
          <w:highlight w:val="none"/>
        </w:rPr>
        <w:t>询问函</w:t>
      </w:r>
    </w:p>
    <w:p>
      <w:pPr>
        <w:widowControl/>
        <w:tabs>
          <w:tab w:val="left" w:pos="6300"/>
        </w:tabs>
        <w:snapToGrid w:val="0"/>
        <w:spacing w:line="360" w:lineRule="auto"/>
        <w:jc w:val="left"/>
        <w:rPr>
          <w:rFonts w:ascii="宋体" w:hAnsi="宋体"/>
          <w:color w:val="000000" w:themeColor="text1"/>
          <w:highlight w:val="none"/>
        </w:rPr>
      </w:pPr>
      <w:r>
        <w:rPr>
          <w:rFonts w:hint="eastAsia" w:ascii="宋体" w:hAnsi="宋体"/>
          <w:color w:val="000000" w:themeColor="text1"/>
          <w:sz w:val="24"/>
          <w:highlight w:val="none"/>
        </w:rPr>
        <w:t>广东业信采购招标有限公司：</w:t>
      </w:r>
    </w:p>
    <w:p>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我单位已报名并准备参与</w:t>
      </w:r>
      <w:r>
        <w:rPr>
          <w:rFonts w:hint="eastAsia" w:ascii="宋体" w:hAnsi="宋体"/>
          <w:color w:val="000000" w:themeColor="text1"/>
          <w:sz w:val="24"/>
          <w:highlight w:val="none"/>
          <w:u w:val="single"/>
        </w:rPr>
        <w:t>（项目名称）</w:t>
      </w:r>
      <w:r>
        <w:rPr>
          <w:rFonts w:hint="eastAsia" w:ascii="宋体" w:hAnsi="宋体"/>
          <w:color w:val="000000" w:themeColor="text1"/>
          <w:sz w:val="24"/>
          <w:highlight w:val="none"/>
        </w:rPr>
        <w:t>项目（采购文件编号：</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）的投标（或报价）活动，现有以下几个内容（或条款）存在疑问（或无法理解），特提出询问。</w:t>
      </w:r>
    </w:p>
    <w:p>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一、_____________________（事项一）</w:t>
      </w:r>
    </w:p>
    <w:p>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（1）____________________（问题或条款内容）</w:t>
      </w:r>
    </w:p>
    <w:p>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（2）____________________（说明疑问或无法理解原因）</w:t>
      </w:r>
    </w:p>
    <w:p>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（3）____________________（建议）</w:t>
      </w:r>
    </w:p>
    <w:p>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二、_____________________（事项二）</w:t>
      </w:r>
    </w:p>
    <w:p>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w:t>
      </w:r>
    </w:p>
    <w:p>
      <w:pPr>
        <w:widowControl/>
        <w:tabs>
          <w:tab w:val="left" w:pos="6300"/>
        </w:tabs>
        <w:snapToGrid w:val="0"/>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随附相关证明材料如下：（目录）。</w:t>
      </w:r>
    </w:p>
    <w:p>
      <w:pPr>
        <w:widowControl/>
        <w:tabs>
          <w:tab w:val="left" w:pos="6300"/>
        </w:tabs>
        <w:snapToGrid w:val="0"/>
        <w:spacing w:line="360" w:lineRule="auto"/>
        <w:ind w:firstLine="1440" w:firstLineChars="600"/>
        <w:jc w:val="left"/>
        <w:rPr>
          <w:rFonts w:ascii="宋体" w:hAnsi="宋体"/>
          <w:color w:val="000000" w:themeColor="text1"/>
          <w:sz w:val="24"/>
          <w:highlight w:val="none"/>
        </w:rPr>
      </w:pPr>
      <w:r>
        <w:rPr>
          <w:rFonts w:hint="eastAsia" w:ascii="宋体" w:hAnsi="宋体"/>
          <w:color w:val="000000" w:themeColor="text1"/>
          <w:sz w:val="24"/>
          <w:highlight w:val="none"/>
        </w:rPr>
        <w:t>询问人：（公章）</w:t>
      </w:r>
    </w:p>
    <w:p>
      <w:pPr>
        <w:widowControl/>
        <w:tabs>
          <w:tab w:val="left" w:pos="6300"/>
        </w:tabs>
        <w:snapToGrid w:val="0"/>
        <w:spacing w:line="360" w:lineRule="auto"/>
        <w:ind w:firstLine="1440" w:firstLineChars="600"/>
        <w:jc w:val="left"/>
        <w:rPr>
          <w:rFonts w:ascii="宋体" w:hAnsi="宋体"/>
          <w:color w:val="000000" w:themeColor="text1"/>
          <w:sz w:val="24"/>
          <w:highlight w:val="none"/>
        </w:rPr>
      </w:pPr>
      <w:r>
        <w:rPr>
          <w:rFonts w:hint="eastAsia" w:ascii="宋体" w:hAnsi="宋体"/>
          <w:color w:val="000000" w:themeColor="text1"/>
          <w:sz w:val="24"/>
          <w:highlight w:val="none"/>
        </w:rPr>
        <w:t>法定代表人（负责人）（授权代表）：</w:t>
      </w:r>
    </w:p>
    <w:p>
      <w:pPr>
        <w:tabs>
          <w:tab w:val="left" w:pos="6300"/>
        </w:tabs>
        <w:snapToGrid w:val="0"/>
        <w:spacing w:line="360" w:lineRule="auto"/>
        <w:ind w:firstLine="1440" w:firstLineChars="600"/>
        <w:jc w:val="left"/>
        <w:rPr>
          <w:rFonts w:ascii="宋体" w:hAnsi="宋体"/>
          <w:color w:val="000000" w:themeColor="text1"/>
          <w:sz w:val="24"/>
          <w:highlight w:val="none"/>
        </w:rPr>
      </w:pPr>
      <w:r>
        <w:rPr>
          <w:rFonts w:hint="eastAsia" w:ascii="宋体" w:hAnsi="宋体"/>
          <w:color w:val="000000" w:themeColor="text1"/>
          <w:sz w:val="24"/>
          <w:highlight w:val="none"/>
        </w:rPr>
        <w:t>地址/邮编：</w:t>
      </w:r>
    </w:p>
    <w:p>
      <w:pPr>
        <w:tabs>
          <w:tab w:val="left" w:pos="6300"/>
        </w:tabs>
        <w:snapToGrid w:val="0"/>
        <w:spacing w:line="360" w:lineRule="auto"/>
        <w:ind w:firstLine="1440" w:firstLineChars="600"/>
        <w:jc w:val="left"/>
        <w:rPr>
          <w:rFonts w:ascii="宋体" w:hAnsi="宋体"/>
          <w:color w:val="000000" w:themeColor="text1"/>
          <w:sz w:val="24"/>
          <w:highlight w:val="none"/>
        </w:rPr>
      </w:pPr>
      <w:r>
        <w:rPr>
          <w:rFonts w:hint="eastAsia" w:ascii="宋体" w:hAnsi="宋体"/>
          <w:color w:val="000000" w:themeColor="text1"/>
          <w:sz w:val="24"/>
          <w:highlight w:val="none"/>
        </w:rPr>
        <w:t>电话/传真：</w:t>
      </w:r>
    </w:p>
    <w:p>
      <w:pPr>
        <w:spacing w:line="360" w:lineRule="auto"/>
        <w:jc w:val="right"/>
        <w:rPr>
          <w:rFonts w:ascii="宋体" w:hAnsi="宋体"/>
          <w:color w:val="000000" w:themeColor="text1"/>
          <w:sz w:val="24"/>
          <w:highlight w:val="none"/>
        </w:rPr>
      </w:pPr>
      <w:r>
        <w:rPr>
          <w:rFonts w:hint="eastAsia" w:ascii="宋体" w:hAnsi="宋体"/>
          <w:color w:val="000000" w:themeColor="text1"/>
          <w:sz w:val="24"/>
          <w:highlight w:val="none"/>
        </w:rPr>
        <w:t xml:space="preserve"> </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年</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月</w:t>
      </w:r>
      <w:r>
        <w:rPr>
          <w:rFonts w:hint="eastAsia" w:ascii="宋体" w:hAnsi="宋体"/>
          <w:color w:val="000000" w:themeColor="text1"/>
          <w:sz w:val="24"/>
          <w:highlight w:val="none"/>
          <w:u w:val="single"/>
        </w:rPr>
        <w:t xml:space="preserve">  </w:t>
      </w:r>
      <w:r>
        <w:rPr>
          <w:rFonts w:hint="eastAsia" w:ascii="宋体" w:hAnsi="宋体"/>
          <w:color w:val="000000" w:themeColor="text1"/>
          <w:sz w:val="24"/>
          <w:highlight w:val="none"/>
        </w:rPr>
        <w:t>日</w:t>
      </w:r>
    </w:p>
    <w:p>
      <w:pPr>
        <w:snapToGrid w:val="0"/>
        <w:spacing w:line="360" w:lineRule="auto"/>
        <w:ind w:firstLine="432" w:firstLineChars="180"/>
        <w:rPr>
          <w:rFonts w:ascii="宋体" w:hAnsi="宋体"/>
          <w:color w:val="000000" w:themeColor="text1"/>
          <w:sz w:val="24"/>
          <w:highlight w:val="none"/>
        </w:rPr>
      </w:pPr>
    </w:p>
    <w:p>
      <w:pPr>
        <w:pStyle w:val="41"/>
        <w:adjustRightInd w:val="0"/>
        <w:snapToGrid w:val="0"/>
        <w:spacing w:before="0" w:beforeAutospacing="0" w:after="0" w:afterAutospacing="0" w:line="360" w:lineRule="auto"/>
        <w:jc w:val="both"/>
        <w:rPr>
          <w:color w:val="000000" w:themeColor="text1"/>
          <w:highlight w:val="none"/>
        </w:rPr>
      </w:pPr>
      <w:r>
        <w:rPr>
          <w:rFonts w:hint="eastAsia"/>
          <w:color w:val="000000" w:themeColor="text1"/>
          <w:highlight w:val="none"/>
        </w:rPr>
        <w:br w:type="page"/>
      </w:r>
      <w:r>
        <w:rPr>
          <w:rFonts w:hint="eastAsia"/>
          <w:color w:val="000000" w:themeColor="text1"/>
          <w:highlight w:val="none"/>
        </w:rPr>
        <w:t>2：质疑函格式</w:t>
      </w:r>
    </w:p>
    <w:p>
      <w:pPr>
        <w:pStyle w:val="41"/>
        <w:spacing w:before="0" w:beforeAutospacing="0" w:after="0" w:afterAutospacing="0" w:line="360" w:lineRule="auto"/>
        <w:jc w:val="center"/>
        <w:rPr>
          <w:rStyle w:val="48"/>
          <w:rFonts w:cs="Times New Roman"/>
          <w:color w:val="000000" w:themeColor="text1"/>
          <w:highlight w:val="none"/>
        </w:rPr>
      </w:pPr>
      <w:r>
        <w:rPr>
          <w:rStyle w:val="48"/>
          <w:rFonts w:hint="eastAsia" w:cs="Times New Roman"/>
          <w:b w:val="0"/>
          <w:color w:val="000000" w:themeColor="text1"/>
          <w:highlight w:val="none"/>
        </w:rPr>
        <w:t>质疑函</w:t>
      </w:r>
    </w:p>
    <w:p>
      <w:pPr>
        <w:adjustRightInd w:val="0"/>
        <w:snapToGrid w:val="0"/>
        <w:spacing w:beforeLines="100" w:line="360" w:lineRule="auto"/>
        <w:rPr>
          <w:rFonts w:ascii="宋体" w:hAnsi="宋体" w:cs="仿宋"/>
          <w:bCs/>
          <w:color w:val="000000" w:themeColor="text1"/>
          <w:sz w:val="24"/>
          <w:highlight w:val="none"/>
        </w:rPr>
      </w:pPr>
      <w:r>
        <w:rPr>
          <w:rFonts w:hint="eastAsia" w:ascii="宋体" w:hAnsi="宋体" w:cs="仿宋"/>
          <w:bCs/>
          <w:color w:val="000000" w:themeColor="text1"/>
          <w:sz w:val="24"/>
          <w:highlight w:val="none"/>
        </w:rPr>
        <w:t>一、质疑供应商基本信息</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质疑供应商：</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地址：</w:t>
      </w:r>
      <w:r>
        <w:rPr>
          <w:rFonts w:hint="eastAsia" w:ascii="宋体" w:hAnsi="宋体" w:cs="仿宋"/>
          <w:color w:val="000000" w:themeColor="text1"/>
          <w:sz w:val="24"/>
          <w:highlight w:val="none"/>
          <w:u w:val="dotted"/>
        </w:rPr>
        <w:t xml:space="preserve">                          </w:t>
      </w:r>
      <w:r>
        <w:rPr>
          <w:rFonts w:hint="eastAsia" w:ascii="宋体" w:hAnsi="宋体" w:cs="仿宋"/>
          <w:color w:val="000000" w:themeColor="text1"/>
          <w:sz w:val="24"/>
          <w:highlight w:val="none"/>
        </w:rPr>
        <w:t>邮编：</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联系人：</w:t>
      </w:r>
      <w:r>
        <w:rPr>
          <w:rFonts w:hint="eastAsia" w:ascii="宋体" w:hAnsi="宋体" w:cs="仿宋"/>
          <w:color w:val="000000" w:themeColor="text1"/>
          <w:sz w:val="24"/>
          <w:highlight w:val="none"/>
          <w:u w:val="dotted"/>
        </w:rPr>
        <w:t xml:space="preserve">                      </w:t>
      </w:r>
      <w:r>
        <w:rPr>
          <w:rFonts w:hint="eastAsia" w:ascii="宋体" w:hAnsi="宋体" w:cs="仿宋"/>
          <w:color w:val="000000" w:themeColor="text1"/>
          <w:sz w:val="24"/>
          <w:highlight w:val="none"/>
        </w:rPr>
        <w:t>联系电话：</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授权代表：</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联系电话：</w:t>
      </w:r>
      <w:r>
        <w:rPr>
          <w:rFonts w:hint="eastAsia" w:ascii="宋体" w:hAnsi="宋体" w:cs="仿宋"/>
          <w:color w:val="000000" w:themeColor="text1"/>
          <w:sz w:val="24"/>
          <w:highlight w:val="none"/>
          <w:u w:val="dotted"/>
        </w:rPr>
        <w:t xml:space="preserve">                                           </w:t>
      </w:r>
      <w:r>
        <w:rPr>
          <w:rFonts w:ascii="宋体" w:hAnsi="宋体" w:cs="仿宋"/>
          <w:color w:val="000000" w:themeColor="text1"/>
          <w:sz w:val="24"/>
          <w:highlight w:val="none"/>
        </w:rPr>
        <w:t xml:space="preserve"> </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地址：</w:t>
      </w:r>
      <w:r>
        <w:rPr>
          <w:rFonts w:ascii="宋体" w:hAnsi="宋体" w:cs="仿宋"/>
          <w:color w:val="000000" w:themeColor="text1"/>
          <w:sz w:val="24"/>
          <w:highlight w:val="none"/>
        </w:rPr>
        <w:t xml:space="preserve"> </w:t>
      </w:r>
      <w:r>
        <w:rPr>
          <w:rFonts w:hint="eastAsia" w:ascii="宋体" w:hAnsi="宋体" w:cs="仿宋"/>
          <w:color w:val="000000" w:themeColor="text1"/>
          <w:sz w:val="24"/>
          <w:highlight w:val="none"/>
          <w:u w:val="dotted"/>
        </w:rPr>
        <w:t xml:space="preserve">                        </w:t>
      </w:r>
      <w:r>
        <w:rPr>
          <w:rFonts w:hint="eastAsia" w:ascii="宋体" w:hAnsi="宋体" w:cs="仿宋"/>
          <w:color w:val="000000" w:themeColor="text1"/>
          <w:sz w:val="24"/>
          <w:highlight w:val="none"/>
        </w:rPr>
        <w:t>邮编：</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bCs/>
          <w:color w:val="000000" w:themeColor="text1"/>
          <w:sz w:val="24"/>
          <w:highlight w:val="none"/>
        </w:rPr>
      </w:pPr>
      <w:r>
        <w:rPr>
          <w:rFonts w:hint="eastAsia" w:ascii="宋体" w:hAnsi="宋体" w:cs="仿宋"/>
          <w:bCs/>
          <w:color w:val="000000" w:themeColor="text1"/>
          <w:sz w:val="24"/>
          <w:highlight w:val="none"/>
        </w:rPr>
        <w:t>二、质疑项目基本情况</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质疑项目的名称：</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质疑项目的编号：</w:t>
      </w:r>
      <w:r>
        <w:rPr>
          <w:rFonts w:hint="eastAsia" w:ascii="宋体" w:hAnsi="宋体" w:cs="仿宋"/>
          <w:color w:val="000000" w:themeColor="text1"/>
          <w:sz w:val="24"/>
          <w:highlight w:val="none"/>
          <w:u w:val="dotted"/>
        </w:rPr>
        <w:t xml:space="preserve">               </w:t>
      </w:r>
      <w:r>
        <w:rPr>
          <w:rFonts w:hint="eastAsia" w:ascii="宋体" w:hAnsi="宋体" w:cs="仿宋"/>
          <w:color w:val="000000" w:themeColor="text1"/>
          <w:sz w:val="24"/>
          <w:highlight w:val="none"/>
        </w:rPr>
        <w:t>包号：</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采购人名称：</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采购文件获取日期：</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bCs/>
          <w:color w:val="000000" w:themeColor="text1"/>
          <w:sz w:val="24"/>
          <w:highlight w:val="none"/>
        </w:rPr>
      </w:pPr>
      <w:r>
        <w:rPr>
          <w:rFonts w:hint="eastAsia" w:ascii="宋体" w:hAnsi="宋体" w:cs="仿宋"/>
          <w:bCs/>
          <w:color w:val="000000" w:themeColor="text1"/>
          <w:sz w:val="24"/>
          <w:highlight w:val="none"/>
        </w:rPr>
        <w:t>三、质疑事项具体内容</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质疑事项1：</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事实依据：</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法律依据：</w:t>
      </w: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u w:val="dotted"/>
        </w:rPr>
        <w:t xml:space="preserve">                                                     </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质疑事项2</w:t>
      </w:r>
    </w:p>
    <w:p>
      <w:pPr>
        <w:adjustRightInd w:val="0"/>
        <w:snapToGrid w:val="0"/>
        <w:spacing w:line="360" w:lineRule="auto"/>
        <w:rPr>
          <w:rFonts w:ascii="宋体" w:hAnsi="宋体" w:cs="仿宋"/>
          <w:color w:val="000000" w:themeColor="text1"/>
          <w:sz w:val="24"/>
          <w:highlight w:val="none"/>
        </w:rPr>
      </w:pPr>
      <w:r>
        <w:rPr>
          <w:rFonts w:hint="eastAsia" w:ascii="宋体" w:hAnsi="宋体" w:cs="仿宋"/>
          <w:color w:val="000000" w:themeColor="text1"/>
          <w:sz w:val="24"/>
          <w:highlight w:val="none"/>
        </w:rPr>
        <w:t>……</w:t>
      </w:r>
    </w:p>
    <w:p>
      <w:pPr>
        <w:adjustRightInd w:val="0"/>
        <w:snapToGrid w:val="0"/>
        <w:spacing w:line="360" w:lineRule="auto"/>
        <w:rPr>
          <w:rFonts w:ascii="宋体" w:hAnsi="宋体" w:cs="仿宋"/>
          <w:bCs/>
          <w:color w:val="000000" w:themeColor="text1"/>
          <w:sz w:val="24"/>
          <w:highlight w:val="none"/>
        </w:rPr>
      </w:pPr>
      <w:r>
        <w:rPr>
          <w:rFonts w:hint="eastAsia" w:ascii="宋体" w:hAnsi="宋体" w:cs="仿宋"/>
          <w:bCs/>
          <w:color w:val="000000" w:themeColor="text1"/>
          <w:sz w:val="24"/>
          <w:highlight w:val="none"/>
        </w:rPr>
        <w:t>四、与质疑事项相关的质疑请求</w:t>
      </w:r>
    </w:p>
    <w:p>
      <w:pPr>
        <w:adjustRightInd w:val="0"/>
        <w:snapToGrid w:val="0"/>
        <w:spacing w:line="360" w:lineRule="auto"/>
        <w:rPr>
          <w:rFonts w:ascii="宋体" w:hAnsi="宋体" w:cs="仿宋"/>
          <w:color w:val="000000" w:themeColor="text1"/>
          <w:sz w:val="24"/>
          <w:highlight w:val="none"/>
          <w:u w:val="dotted"/>
        </w:rPr>
      </w:pPr>
      <w:r>
        <w:rPr>
          <w:rFonts w:hint="eastAsia" w:ascii="宋体" w:hAnsi="宋体" w:cs="仿宋"/>
          <w:color w:val="000000" w:themeColor="text1"/>
          <w:sz w:val="24"/>
          <w:highlight w:val="none"/>
        </w:rPr>
        <w:t>请求：</w:t>
      </w:r>
      <w:r>
        <w:rPr>
          <w:rFonts w:hint="eastAsia" w:ascii="宋体" w:hAnsi="宋体" w:cs="仿宋"/>
          <w:color w:val="000000" w:themeColor="text1"/>
          <w:sz w:val="24"/>
          <w:highlight w:val="none"/>
          <w:u w:val="dotted"/>
        </w:rPr>
        <w:t xml:space="preserve">                                               </w:t>
      </w:r>
    </w:p>
    <w:p>
      <w:pPr>
        <w:rPr>
          <w:rFonts w:ascii="宋体" w:hAnsi="宋体"/>
          <w:color w:val="000000" w:themeColor="text1"/>
          <w:sz w:val="24"/>
          <w:highlight w:val="none"/>
        </w:rPr>
      </w:pPr>
    </w:p>
    <w:p>
      <w:pPr>
        <w:rPr>
          <w:rFonts w:ascii="宋体" w:hAnsi="宋体"/>
          <w:color w:val="000000" w:themeColor="text1"/>
          <w:sz w:val="24"/>
          <w:highlight w:val="none"/>
        </w:rPr>
      </w:pPr>
      <w:r>
        <w:rPr>
          <w:rFonts w:hint="eastAsia" w:ascii="宋体" w:hAnsi="宋体"/>
          <w:color w:val="000000" w:themeColor="text1"/>
          <w:sz w:val="24"/>
          <w:highlight w:val="none"/>
        </w:rPr>
        <w:t xml:space="preserve">签字(签章)：                   公章：                      </w:t>
      </w:r>
    </w:p>
    <w:p>
      <w:pPr>
        <w:rPr>
          <w:rFonts w:ascii="宋体" w:hAnsi="宋体"/>
          <w:color w:val="000000" w:themeColor="text1"/>
          <w:sz w:val="24"/>
          <w:highlight w:val="none"/>
        </w:rPr>
      </w:pPr>
    </w:p>
    <w:p>
      <w:pPr>
        <w:rPr>
          <w:rFonts w:ascii="宋体" w:hAnsi="宋体"/>
          <w:color w:val="000000" w:themeColor="text1"/>
          <w:sz w:val="24"/>
          <w:highlight w:val="none"/>
        </w:rPr>
      </w:pPr>
      <w:r>
        <w:rPr>
          <w:rFonts w:hint="eastAsia" w:ascii="宋体" w:hAnsi="宋体"/>
          <w:color w:val="000000" w:themeColor="text1"/>
          <w:sz w:val="24"/>
          <w:highlight w:val="none"/>
        </w:rPr>
        <w:t xml:space="preserve">日期：    </w:t>
      </w:r>
    </w:p>
    <w:p>
      <w:pPr>
        <w:adjustRightInd w:val="0"/>
        <w:snapToGrid w:val="0"/>
        <w:spacing w:line="360" w:lineRule="auto"/>
        <w:rPr>
          <w:rFonts w:ascii="宋体" w:hAnsi="宋体" w:cs="仿宋"/>
          <w:color w:val="000000" w:themeColor="text1"/>
          <w:sz w:val="24"/>
          <w:highlight w:val="none"/>
        </w:rPr>
      </w:pPr>
    </w:p>
    <w:p>
      <w:pPr>
        <w:adjustRightInd w:val="0"/>
        <w:snapToGrid w:val="0"/>
        <w:spacing w:line="360" w:lineRule="auto"/>
        <w:rPr>
          <w:rFonts w:ascii="宋体" w:hAnsi="宋体" w:cs="仿宋"/>
          <w:color w:val="000000" w:themeColor="text1"/>
          <w:sz w:val="24"/>
          <w:highlight w:val="none"/>
        </w:rPr>
      </w:pPr>
    </w:p>
    <w:p>
      <w:pPr>
        <w:adjustRightInd w:val="0"/>
        <w:snapToGrid w:val="0"/>
        <w:spacing w:line="360" w:lineRule="auto"/>
        <w:rPr>
          <w:rFonts w:ascii="宋体" w:hAnsi="宋体" w:cs="仿宋"/>
          <w:color w:val="000000" w:themeColor="text1"/>
          <w:sz w:val="24"/>
          <w:highlight w:val="none"/>
        </w:rPr>
      </w:pP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质疑函制作说明：</w:t>
      </w:r>
    </w:p>
    <w:p>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1.供应商提出质疑时，应提交质疑函和必要的证明材料。</w:t>
      </w:r>
    </w:p>
    <w:p>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3.质疑供应商若对项目的某一分包进行质疑，质疑函中应列明具体分包号。</w:t>
      </w:r>
    </w:p>
    <w:p>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4.质疑函的质疑事项应具体、明确，并有必要的事实依据和法律依据。</w:t>
      </w:r>
    </w:p>
    <w:p>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5.质疑函的质疑请求应与质疑事项相关。</w:t>
      </w:r>
    </w:p>
    <w:p>
      <w:pPr>
        <w:widowControl/>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6.质疑供应商为自然人的，质疑函应由本人签字；质疑供应商为法人或者其他组织的，</w:t>
      </w:r>
      <w:r>
        <w:rPr>
          <w:rFonts w:ascii="宋体" w:hAnsi="宋体" w:cs="宋体"/>
          <w:color w:val="000000" w:themeColor="text1"/>
          <w:kern w:val="0"/>
          <w:szCs w:val="21"/>
          <w:highlight w:val="none"/>
        </w:rPr>
        <w:t>质疑函应当</w:t>
      </w:r>
      <w:r>
        <w:rPr>
          <w:rFonts w:hint="eastAsia" w:ascii="宋体" w:hAnsi="宋体" w:cs="宋体"/>
          <w:color w:val="000000" w:themeColor="text1"/>
          <w:kern w:val="0"/>
          <w:szCs w:val="21"/>
          <w:highlight w:val="none"/>
        </w:rPr>
        <w:t>由</w:t>
      </w:r>
      <w:r>
        <w:rPr>
          <w:rFonts w:ascii="宋体" w:hAnsi="宋体" w:cs="宋体"/>
          <w:color w:val="000000" w:themeColor="text1"/>
          <w:kern w:val="0"/>
          <w:szCs w:val="21"/>
          <w:highlight w:val="none"/>
        </w:rPr>
        <w:t>质疑</w:t>
      </w:r>
      <w:r>
        <w:rPr>
          <w:rFonts w:hint="eastAsia" w:ascii="宋体" w:hAnsi="宋体" w:cs="宋体"/>
          <w:color w:val="000000" w:themeColor="text1"/>
          <w:kern w:val="0"/>
          <w:szCs w:val="21"/>
          <w:highlight w:val="none"/>
        </w:rPr>
        <w:t>投标人的</w:t>
      </w:r>
      <w:r>
        <w:rPr>
          <w:rFonts w:ascii="宋体" w:hAnsi="宋体" w:cs="宋体"/>
          <w:color w:val="000000" w:themeColor="text1"/>
          <w:kern w:val="0"/>
          <w:szCs w:val="21"/>
          <w:highlight w:val="none"/>
        </w:rPr>
        <w:t>法定代表人（负责人）或主要负责人签字并加盖</w:t>
      </w:r>
      <w:r>
        <w:rPr>
          <w:rFonts w:hint="eastAsia" w:ascii="宋体" w:hAnsi="宋体" w:cs="宋体"/>
          <w:color w:val="000000" w:themeColor="text1"/>
          <w:kern w:val="0"/>
          <w:szCs w:val="21"/>
          <w:highlight w:val="none"/>
        </w:rPr>
        <w:t>单位</w:t>
      </w:r>
      <w:r>
        <w:rPr>
          <w:rFonts w:ascii="宋体" w:hAnsi="宋体" w:cs="宋体"/>
          <w:color w:val="000000" w:themeColor="text1"/>
          <w:kern w:val="0"/>
          <w:szCs w:val="21"/>
          <w:highlight w:val="none"/>
        </w:rPr>
        <w:t>公章</w:t>
      </w:r>
      <w:r>
        <w:rPr>
          <w:rFonts w:hint="eastAsia" w:ascii="宋体" w:hAnsi="宋体" w:cs="宋体"/>
          <w:color w:val="000000" w:themeColor="text1"/>
          <w:kern w:val="0"/>
          <w:szCs w:val="21"/>
          <w:highlight w:val="none"/>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rPr>
        <w:t>采购人或</w:t>
      </w:r>
      <w:r>
        <w:rPr>
          <w:rFonts w:hint="eastAsia" w:ascii="宋体" w:hAnsi="宋体" w:cs="宋体"/>
          <w:color w:val="000000" w:themeColor="text1"/>
          <w:kern w:val="0"/>
          <w:szCs w:val="21"/>
          <w:highlight w:val="none"/>
        </w:rPr>
        <w:t>代理采购机构可不予作答。</w:t>
      </w:r>
    </w:p>
    <w:p>
      <w:pPr>
        <w:widowControl/>
        <w:snapToGrid w:val="0"/>
        <w:spacing w:line="360" w:lineRule="auto"/>
        <w:ind w:right="960"/>
        <w:rPr>
          <w:rFonts w:ascii="宋体" w:hAnsi="宋体"/>
          <w:color w:val="000000" w:themeColor="text1"/>
          <w:sz w:val="24"/>
          <w:highlight w:val="none"/>
        </w:rPr>
      </w:pPr>
    </w:p>
    <w:p>
      <w:pPr>
        <w:spacing w:line="360" w:lineRule="auto"/>
        <w:jc w:val="left"/>
        <w:rPr>
          <w:rFonts w:ascii="仿宋_GB2312" w:hAnsi="仿宋" w:eastAsia="仿宋_GB2312"/>
          <w:color w:val="000000" w:themeColor="text1"/>
          <w:sz w:val="24"/>
          <w:highlight w:val="none"/>
        </w:rPr>
      </w:pPr>
    </w:p>
    <w:p>
      <w:pPr>
        <w:rPr>
          <w:rFonts w:ascii="宋体" w:hAnsi="宋体"/>
          <w:b/>
          <w:color w:val="000000" w:themeColor="text1"/>
          <w:szCs w:val="21"/>
          <w:highlight w:val="none"/>
        </w:rPr>
      </w:pPr>
    </w:p>
    <w:sectPr>
      <w:pgSz w:w="11906" w:h="16838"/>
      <w:pgMar w:top="1418" w:right="1474" w:bottom="1418" w:left="147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ì.">
    <w:altName w:val="宋体"/>
    <w:panose1 w:val="00000000000000000000"/>
    <w:charset w:val="86"/>
    <w:family w:val="auto"/>
    <w:pitch w:val="default"/>
    <w:sig w:usb0="00000000" w:usb1="00000000" w:usb2="00000000" w:usb3="00000000" w:csb0="00040001" w:csb1="00000000"/>
  </w:font>
  <w:font w:name="Arial Narrow">
    <w:altName w:val="Arial"/>
    <w:panose1 w:val="020B0606020202030204"/>
    <w:charset w:val="00"/>
    <w:family w:val="auto"/>
    <w:pitch w:val="default"/>
    <w:sig w:usb0="00000000"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OMBFXO+Univers-Light">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Futura-Heavy">
    <w:altName w:val="Courier New"/>
    <w:panose1 w:val="00000000000000000000"/>
    <w:charset w:val="00"/>
    <w:family w:val="auto"/>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61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9"/>
      </w:rPr>
    </w:pPr>
    <w:r>
      <w:fldChar w:fldCharType="begin"/>
    </w:r>
    <w:r>
      <w:rPr>
        <w:rStyle w:val="49"/>
      </w:rPr>
      <w:instrText xml:space="preserve">PAGE  </w:instrText>
    </w:r>
    <w:r>
      <w:fldChar w:fldCharType="separate"/>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70</w:t>
    </w:r>
    <w:r>
      <w:rPr>
        <w:kern w:val="0"/>
        <w:szCs w:val="21"/>
      </w:rPr>
      <w:fldChar w:fldCharType="end"/>
    </w:r>
    <w:r>
      <w:rPr>
        <w:rFonts w:hint="eastAsia"/>
        <w:kern w:val="0"/>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61</w:t>
    </w:r>
    <w:r>
      <w:rPr>
        <w:kern w:val="0"/>
        <w:szCs w:val="21"/>
      </w:rPr>
      <w:fldChar w:fldCharType="end"/>
    </w:r>
    <w:r>
      <w:rPr>
        <w:rFonts w:hint="eastAsia"/>
        <w:kern w:val="0"/>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34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420" w:firstLine="42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46</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41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1DD7B"/>
    <w:multiLevelType w:val="singleLevel"/>
    <w:tmpl w:val="AB31DD7B"/>
    <w:lvl w:ilvl="0" w:tentative="0">
      <w:start w:val="3"/>
      <w:numFmt w:val="decimal"/>
      <w:suff w:val="nothing"/>
      <w:lvlText w:val="%1、"/>
      <w:lvlJc w:val="left"/>
    </w:lvl>
  </w:abstractNum>
  <w:abstractNum w:abstractNumId="1">
    <w:nsid w:val="00000003"/>
    <w:multiLevelType w:val="multilevel"/>
    <w:tmpl w:val="00000003"/>
    <w:lvl w:ilvl="0" w:tentative="0">
      <w:start w:val="1"/>
      <w:numFmt w:val="decimal"/>
      <w:pStyle w:val="220"/>
      <w:lvlText w:val="%1. "/>
      <w:lvlJc w:val="left"/>
      <w:pPr>
        <w:tabs>
          <w:tab w:val="left" w:pos="981"/>
        </w:tabs>
        <w:ind w:left="981" w:hanging="419"/>
      </w:pPr>
    </w:lvl>
    <w:lvl w:ilvl="1" w:tentative="0">
      <w:start w:val="1"/>
      <w:numFmt w:val="upperLetter"/>
      <w:pStyle w:val="209"/>
      <w:lvlText w:val="%2. "/>
      <w:lvlJc w:val="left"/>
      <w:pPr>
        <w:tabs>
          <w:tab w:val="left" w:pos="1191"/>
        </w:tabs>
        <w:ind w:left="1191" w:hanging="420"/>
      </w:pPr>
    </w:lvl>
    <w:lvl w:ilvl="2" w:tentative="0">
      <w:start w:val="1"/>
      <w:numFmt w:val="lowerLetter"/>
      <w:pStyle w:val="218"/>
      <w:lvlText w:val="%3. "/>
      <w:lvlJc w:val="left"/>
      <w:pPr>
        <w:tabs>
          <w:tab w:val="left" w:pos="1401"/>
        </w:tabs>
        <w:ind w:left="1401" w:hanging="420"/>
      </w:pPr>
    </w:lvl>
    <w:lvl w:ilvl="3" w:tentative="0">
      <w:start w:val="1"/>
      <w:numFmt w:val="lowerLetter"/>
      <w:pStyle w:val="77"/>
      <w:lvlText w:val="%4) "/>
      <w:lvlJc w:val="left"/>
      <w:pPr>
        <w:tabs>
          <w:tab w:val="left" w:pos="1611"/>
        </w:tabs>
        <w:ind w:left="1611" w:hanging="420"/>
      </w:pPr>
    </w:lvl>
    <w:lvl w:ilvl="4" w:tentative="0">
      <w:start w:val="1"/>
      <w:numFmt w:val="none"/>
      <w:suff w:val="nothing"/>
      <w:lvlText w:val=""/>
      <w:lvlJc w:val="left"/>
      <w:pPr>
        <w:ind w:left="1401" w:firstLine="0"/>
      </w:pPr>
    </w:lvl>
    <w:lvl w:ilvl="5" w:tentative="0">
      <w:start w:val="1"/>
      <w:numFmt w:val="none"/>
      <w:suff w:val="nothing"/>
      <w:lvlText w:val=""/>
      <w:lvlJc w:val="left"/>
      <w:pPr>
        <w:ind w:left="1401" w:firstLine="0"/>
      </w:pPr>
    </w:lvl>
    <w:lvl w:ilvl="6" w:tentative="0">
      <w:start w:val="1"/>
      <w:numFmt w:val="none"/>
      <w:suff w:val="nothing"/>
      <w:lvlText w:val=""/>
      <w:lvlJc w:val="left"/>
      <w:pPr>
        <w:ind w:left="1401" w:firstLine="0"/>
      </w:pPr>
    </w:lvl>
    <w:lvl w:ilvl="7" w:tentative="0">
      <w:start w:val="1"/>
      <w:numFmt w:val="none"/>
      <w:suff w:val="nothing"/>
      <w:lvlText w:val=""/>
      <w:lvlJc w:val="left"/>
      <w:pPr>
        <w:ind w:left="1401" w:firstLine="0"/>
      </w:pPr>
    </w:lvl>
    <w:lvl w:ilvl="8" w:tentative="0">
      <w:start w:val="1"/>
      <w:numFmt w:val="none"/>
      <w:suff w:val="nothing"/>
      <w:lvlText w:val=""/>
      <w:lvlJc w:val="left"/>
      <w:pPr>
        <w:ind w:left="1401" w:firstLine="0"/>
      </w:pPr>
    </w:lvl>
  </w:abstractNum>
  <w:abstractNum w:abstractNumId="2">
    <w:nsid w:val="00000008"/>
    <w:multiLevelType w:val="multilevel"/>
    <w:tmpl w:val="00000008"/>
    <w:lvl w:ilvl="0" w:tentative="0">
      <w:start w:val="1"/>
      <w:numFmt w:val="decimal"/>
      <w:pStyle w:val="19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multilevel"/>
    <w:tmpl w:val="0000000A"/>
    <w:lvl w:ilvl="0" w:tentative="0">
      <w:start w:val="1"/>
      <w:numFmt w:val="decimal"/>
      <w:lvlText w:val="(%1)"/>
      <w:lvlJc w:val="left"/>
      <w:pPr>
        <w:tabs>
          <w:tab w:val="left" w:pos="1638"/>
        </w:tabs>
        <w:ind w:left="1638" w:hanging="360"/>
      </w:pPr>
      <w:rPr>
        <w:rFonts w:hint="eastAsia"/>
      </w:rPr>
    </w:lvl>
    <w:lvl w:ilvl="1" w:tentative="0">
      <w:start w:val="36"/>
      <w:numFmt w:val="decimal"/>
      <w:lvlText w:val="%2."/>
      <w:lvlJc w:val="left"/>
      <w:pPr>
        <w:tabs>
          <w:tab w:val="left" w:pos="2058"/>
        </w:tabs>
        <w:ind w:left="2058" w:hanging="360"/>
      </w:pPr>
      <w:rPr>
        <w:rFonts w:hint="eastAsia"/>
      </w:rPr>
    </w:lvl>
    <w:lvl w:ilvl="2" w:tentative="0">
      <w:start w:val="2"/>
      <w:numFmt w:val="decimal"/>
      <w:lvlText w:val="%3．"/>
      <w:lvlJc w:val="left"/>
      <w:pPr>
        <w:tabs>
          <w:tab w:val="left" w:pos="2478"/>
        </w:tabs>
        <w:ind w:left="2478" w:hanging="360"/>
      </w:pPr>
      <w:rPr>
        <w:rFonts w:hint="eastAsia"/>
      </w:rPr>
    </w:lvl>
    <w:lvl w:ilvl="3" w:tentative="0">
      <w:start w:val="1"/>
      <w:numFmt w:val="decimal"/>
      <w:lvlText w:val="%4)"/>
      <w:lvlJc w:val="left"/>
      <w:pPr>
        <w:tabs>
          <w:tab w:val="left" w:pos="2958"/>
        </w:tabs>
        <w:ind w:left="2958" w:hanging="420"/>
      </w:pPr>
      <w:rPr>
        <w:rFonts w:hint="eastAsia"/>
      </w:rPr>
    </w:lvl>
    <w:lvl w:ilvl="4" w:tentative="0">
      <w:start w:val="1"/>
      <w:numFmt w:val="lowerLetter"/>
      <w:lvlText w:val="%5)"/>
      <w:lvlJc w:val="left"/>
      <w:pPr>
        <w:tabs>
          <w:tab w:val="left" w:pos="3378"/>
        </w:tabs>
        <w:ind w:left="3378" w:hanging="420"/>
      </w:pPr>
    </w:lvl>
    <w:lvl w:ilvl="5" w:tentative="0">
      <w:start w:val="1"/>
      <w:numFmt w:val="lowerRoman"/>
      <w:lvlText w:val="%6."/>
      <w:lvlJc w:val="right"/>
      <w:pPr>
        <w:tabs>
          <w:tab w:val="left" w:pos="3798"/>
        </w:tabs>
        <w:ind w:left="3798" w:hanging="420"/>
      </w:pPr>
    </w:lvl>
    <w:lvl w:ilvl="6" w:tentative="0">
      <w:start w:val="1"/>
      <w:numFmt w:val="decimal"/>
      <w:lvlText w:val="%7."/>
      <w:lvlJc w:val="left"/>
      <w:pPr>
        <w:tabs>
          <w:tab w:val="left" w:pos="4218"/>
        </w:tabs>
        <w:ind w:left="4218" w:hanging="420"/>
      </w:pPr>
    </w:lvl>
    <w:lvl w:ilvl="7" w:tentative="0">
      <w:start w:val="1"/>
      <w:numFmt w:val="lowerLetter"/>
      <w:lvlText w:val="%8)"/>
      <w:lvlJc w:val="left"/>
      <w:pPr>
        <w:tabs>
          <w:tab w:val="left" w:pos="4638"/>
        </w:tabs>
        <w:ind w:left="4638" w:hanging="420"/>
      </w:pPr>
    </w:lvl>
    <w:lvl w:ilvl="8" w:tentative="0">
      <w:start w:val="1"/>
      <w:numFmt w:val="lowerRoman"/>
      <w:lvlText w:val="%9."/>
      <w:lvlJc w:val="right"/>
      <w:pPr>
        <w:tabs>
          <w:tab w:val="left" w:pos="5058"/>
        </w:tabs>
        <w:ind w:left="5058" w:hanging="420"/>
      </w:pPr>
    </w:lvl>
  </w:abstractNum>
  <w:abstractNum w:abstractNumId="4">
    <w:nsid w:val="0000000D"/>
    <w:multiLevelType w:val="multilevel"/>
    <w:tmpl w:val="0000000D"/>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rPr>
    </w:lvl>
    <w:lvl w:ilvl="2" w:tentative="0">
      <w:start w:val="1"/>
      <w:numFmt w:val="decimal"/>
      <w:lvlText w:val="（%3）"/>
      <w:lvlJc w:val="left"/>
      <w:pPr>
        <w:tabs>
          <w:tab w:val="left" w:pos="1245"/>
        </w:tabs>
        <w:ind w:left="1245" w:hanging="720"/>
      </w:pPr>
      <w:rPr>
        <w:rFonts w:hint="eastAsia"/>
      </w:rPr>
    </w:lvl>
    <w:lvl w:ilvl="3" w:tentative="0">
      <w:start w:val="1"/>
      <w:numFmt w:val="decimal"/>
      <w:pStyle w:val="210"/>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5">
    <w:nsid w:val="0000000F"/>
    <w:multiLevelType w:val="multilevel"/>
    <w:tmpl w:val="0000000F"/>
    <w:lvl w:ilvl="0" w:tentative="0">
      <w:start w:val="1"/>
      <w:numFmt w:val="bullet"/>
      <w:pStyle w:val="86"/>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2"/>
    <w:multiLevelType w:val="singleLevel"/>
    <w:tmpl w:val="00000012"/>
    <w:lvl w:ilvl="0" w:tentative="0">
      <w:start w:val="1"/>
      <w:numFmt w:val="decimal"/>
      <w:pStyle w:val="198"/>
      <w:lvlText w:val="%1."/>
      <w:lvlJc w:val="left"/>
      <w:pPr>
        <w:tabs>
          <w:tab w:val="left" w:pos="1200"/>
        </w:tabs>
        <w:ind w:left="1200" w:hanging="360"/>
      </w:pPr>
    </w:lvl>
  </w:abstractNum>
  <w:abstractNum w:abstractNumId="7">
    <w:nsid w:val="00000014"/>
    <w:multiLevelType w:val="singleLevel"/>
    <w:tmpl w:val="00000014"/>
    <w:lvl w:ilvl="0" w:tentative="0">
      <w:start w:val="1"/>
      <w:numFmt w:val="decimal"/>
      <w:pStyle w:val="135"/>
      <w:lvlText w:val="%1."/>
      <w:lvlJc w:val="left"/>
      <w:pPr>
        <w:tabs>
          <w:tab w:val="left" w:pos="1620"/>
        </w:tabs>
        <w:ind w:left="1620" w:hanging="360"/>
      </w:pPr>
    </w:lvl>
  </w:abstractNum>
  <w:abstractNum w:abstractNumId="8">
    <w:nsid w:val="00000015"/>
    <w:multiLevelType w:val="multilevel"/>
    <w:tmpl w:val="00000015"/>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7"/>
    <w:multiLevelType w:val="singleLevel"/>
    <w:tmpl w:val="00000017"/>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10">
    <w:nsid w:val="00000018"/>
    <w:multiLevelType w:val="multilevel"/>
    <w:tmpl w:val="00000018"/>
    <w:lvl w:ilvl="0" w:tentative="0">
      <w:start w:val="2"/>
      <w:numFmt w:val="decimal"/>
      <w:pStyle w:val="179"/>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1A"/>
    <w:multiLevelType w:val="multilevel"/>
    <w:tmpl w:val="0000001A"/>
    <w:lvl w:ilvl="0" w:tentative="0">
      <w:start w:val="1"/>
      <w:numFmt w:val="decimal"/>
      <w:pStyle w:val="200"/>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suff w:val="space"/>
      <w:lvlText w:val="%1.%2.%3"/>
      <w:lvlJc w:val="left"/>
      <w:pPr>
        <w:tabs>
          <w:tab w:val="left" w:pos="1418"/>
        </w:tabs>
        <w:ind w:left="0" w:firstLine="0"/>
      </w:pPr>
    </w:lvl>
    <w:lvl w:ilvl="3" w:tentative="0">
      <w:start w:val="1"/>
      <w:numFmt w:val="decimal"/>
      <w:pStyle w:val="217"/>
      <w:suff w:val="space"/>
      <w:lvlText w:val="%1.%2.%3.%4"/>
      <w:lvlJc w:val="left"/>
      <w:pPr>
        <w:tabs>
          <w:tab w:val="left" w:pos="1984"/>
        </w:tabs>
        <w:ind w:left="0" w:firstLine="0"/>
      </w:pPr>
    </w:lvl>
    <w:lvl w:ilvl="4" w:tentative="0">
      <w:start w:val="1"/>
      <w:numFmt w:val="decimal"/>
      <w:pStyle w:val="213"/>
      <w:suff w:val="space"/>
      <w:lvlText w:val="%1.%2.%3.%4.%5"/>
      <w:lvlJc w:val="left"/>
      <w:pPr>
        <w:tabs>
          <w:tab w:val="left" w:pos="2551"/>
        </w:tabs>
        <w:ind w:left="0" w:firstLine="0"/>
      </w:pPr>
    </w:lvl>
    <w:lvl w:ilvl="5" w:tentative="0">
      <w:start w:val="1"/>
      <w:numFmt w:val="decimal"/>
      <w:pStyle w:val="118"/>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0000001C"/>
    <w:multiLevelType w:val="singleLevel"/>
    <w:tmpl w:val="0000001C"/>
    <w:lvl w:ilvl="0" w:tentative="0">
      <w:start w:val="1"/>
      <w:numFmt w:val="decimal"/>
      <w:pStyle w:val="25"/>
      <w:lvlText w:val="%1."/>
      <w:lvlJc w:val="left"/>
      <w:pPr>
        <w:tabs>
          <w:tab w:val="left" w:pos="425"/>
        </w:tabs>
        <w:ind w:left="425" w:hanging="425"/>
      </w:pPr>
      <w:rPr>
        <w:rFonts w:hint="eastAsia"/>
      </w:rPr>
    </w:lvl>
  </w:abstractNum>
  <w:abstractNum w:abstractNumId="13">
    <w:nsid w:val="0000001D"/>
    <w:multiLevelType w:val="multilevel"/>
    <w:tmpl w:val="0000001D"/>
    <w:lvl w:ilvl="0" w:tentative="0">
      <w:start w:val="1"/>
      <w:numFmt w:val="decimal"/>
      <w:pStyle w:val="120"/>
      <w:lvlText w:val="%1)"/>
      <w:lvlJc w:val="left"/>
      <w:pPr>
        <w:tabs>
          <w:tab w:val="left" w:pos="420"/>
        </w:tabs>
        <w:ind w:left="420" w:hanging="420"/>
      </w:pPr>
    </w:lvl>
    <w:lvl w:ilvl="1" w:tentative="0">
      <w:start w:val="1"/>
      <w:numFmt w:val="lowerLetter"/>
      <w:pStyle w:val="62"/>
      <w:lvlText w:val="%2)"/>
      <w:lvlJc w:val="left"/>
      <w:pPr>
        <w:tabs>
          <w:tab w:val="left" w:pos="840"/>
        </w:tabs>
        <w:ind w:left="840" w:hanging="420"/>
      </w:pPr>
    </w:lvl>
    <w:lvl w:ilvl="2" w:tentative="0">
      <w:start w:val="1"/>
      <w:numFmt w:val="lowerRoman"/>
      <w:pStyle w:val="61"/>
      <w:lvlText w:val="%3."/>
      <w:lvlJc w:val="right"/>
      <w:pPr>
        <w:tabs>
          <w:tab w:val="left" w:pos="1260"/>
        </w:tabs>
        <w:ind w:left="1260" w:hanging="420"/>
      </w:pPr>
    </w:lvl>
    <w:lvl w:ilvl="3" w:tentative="0">
      <w:start w:val="1"/>
      <w:numFmt w:val="decimal"/>
      <w:pStyle w:val="10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1"/>
    <w:multiLevelType w:val="multilevel"/>
    <w:tmpl w:val="00000021"/>
    <w:lvl w:ilvl="0" w:tentative="0">
      <w:start w:val="1"/>
      <w:numFmt w:val="chineseCountingThousand"/>
      <w:lvlText w:val="(%1)"/>
      <w:lvlJc w:val="left"/>
      <w:pPr>
        <w:tabs>
          <w:tab w:val="left" w:pos="420"/>
        </w:tabs>
        <w:ind w:left="420" w:hanging="420"/>
      </w:pPr>
    </w:lvl>
    <w:lvl w:ilvl="1" w:tentative="0">
      <w:start w:val="1"/>
      <w:numFmt w:val="japaneseCounting"/>
      <w:lvlText w:val="%2、"/>
      <w:lvlJc w:val="left"/>
      <w:pPr>
        <w:tabs>
          <w:tab w:val="left" w:pos="840"/>
        </w:tabs>
        <w:ind w:left="840" w:hanging="420"/>
      </w:pPr>
      <w:rPr>
        <w:rFonts w:hint="default"/>
      </w:rPr>
    </w:lvl>
    <w:lvl w:ilvl="2" w:tentative="0">
      <w:start w:val="1"/>
      <w:numFmt w:val="chineseCountingThousand"/>
      <w:lvlText w:val="(%3)"/>
      <w:lvlJc w:val="left"/>
      <w:pPr>
        <w:tabs>
          <w:tab w:val="left" w:pos="1260"/>
        </w:tabs>
        <w:ind w:left="1260" w:hanging="420"/>
      </w:pPr>
      <w:rPr>
        <w:rFonts w:hint="eastAsia"/>
        <w:b/>
      </w:rPr>
    </w:lvl>
    <w:lvl w:ilvl="3" w:tentative="0">
      <w:start w:val="1"/>
      <w:numFmt w:val="chineseCountingThousand"/>
      <w:lvlText w:val="(%4)"/>
      <w:lvlJc w:val="left"/>
      <w:pPr>
        <w:tabs>
          <w:tab w:val="left" w:pos="1680"/>
        </w:tabs>
        <w:ind w:left="1680" w:hanging="420"/>
      </w:pPr>
      <w:rPr>
        <w:rFonts w:hint="eastAsia"/>
      </w:rPr>
    </w:lvl>
    <w:lvl w:ilvl="4" w:tentative="0">
      <w:start w:val="1"/>
      <w:numFmt w:val="decimal"/>
      <w:lvlText w:val="%5"/>
      <w:lvlJc w:val="left"/>
      <w:pPr>
        <w:tabs>
          <w:tab w:val="left" w:pos="2430"/>
        </w:tabs>
        <w:ind w:left="2430" w:hanging="750"/>
      </w:pPr>
      <w:rPr>
        <w:rFonts w:hint="default"/>
      </w:rPr>
    </w:lvl>
    <w:lvl w:ilvl="5" w:tentative="0">
      <w:start w:val="1"/>
      <w:numFmt w:val="decimal"/>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2"/>
    <w:multiLevelType w:val="singleLevel"/>
    <w:tmpl w:val="00000022"/>
    <w:lvl w:ilvl="0" w:tentative="0">
      <w:start w:val="1"/>
      <w:numFmt w:val="decimal"/>
      <w:pStyle w:val="189"/>
      <w:lvlText w:val="%1."/>
      <w:lvlJc w:val="left"/>
      <w:pPr>
        <w:tabs>
          <w:tab w:val="left" w:pos="1145"/>
        </w:tabs>
        <w:ind w:left="902" w:hanging="477"/>
      </w:pPr>
      <w:rPr>
        <w:rFonts w:hint="eastAsia"/>
      </w:rPr>
    </w:lvl>
  </w:abstractNum>
  <w:abstractNum w:abstractNumId="16">
    <w:nsid w:val="00000024"/>
    <w:multiLevelType w:val="singleLevel"/>
    <w:tmpl w:val="00000024"/>
    <w:lvl w:ilvl="0" w:tentative="0">
      <w:start w:val="1"/>
      <w:numFmt w:val="bullet"/>
      <w:pStyle w:val="19"/>
      <w:lvlText w:val=""/>
      <w:lvlJc w:val="left"/>
      <w:pPr>
        <w:tabs>
          <w:tab w:val="left" w:pos="780"/>
        </w:tabs>
        <w:ind w:left="780" w:hanging="360"/>
      </w:pPr>
      <w:rPr>
        <w:rFonts w:hint="default" w:ascii="Wingdings" w:hAnsi="Wingdings"/>
      </w:rPr>
    </w:lvl>
  </w:abstractNum>
  <w:abstractNum w:abstractNumId="17">
    <w:nsid w:val="00000025"/>
    <w:multiLevelType w:val="multilevel"/>
    <w:tmpl w:val="00000025"/>
    <w:lvl w:ilvl="0" w:tentative="0">
      <w:start w:val="1"/>
      <w:numFmt w:val="decimal"/>
      <w:pStyle w:val="20"/>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8">
    <w:nsid w:val="00000026"/>
    <w:multiLevelType w:val="singleLevel"/>
    <w:tmpl w:val="00000026"/>
    <w:lvl w:ilvl="0" w:tentative="0">
      <w:start w:val="1"/>
      <w:numFmt w:val="decimal"/>
      <w:pStyle w:val="53"/>
      <w:lvlText w:val="%1."/>
      <w:lvlJc w:val="left"/>
      <w:pPr>
        <w:tabs>
          <w:tab w:val="left" w:pos="360"/>
        </w:tabs>
        <w:ind w:left="360" w:hanging="360"/>
      </w:pPr>
    </w:lvl>
  </w:abstractNum>
  <w:abstractNum w:abstractNumId="19">
    <w:nsid w:val="00000028"/>
    <w:multiLevelType w:val="multilevel"/>
    <w:tmpl w:val="00000028"/>
    <w:lvl w:ilvl="0" w:tentative="0">
      <w:start w:val="2"/>
      <w:numFmt w:val="decimal"/>
      <w:lvlText w:val="%1"/>
      <w:lvlJc w:val="left"/>
      <w:pPr>
        <w:tabs>
          <w:tab w:val="left" w:pos="360"/>
        </w:tabs>
        <w:ind w:left="360" w:hanging="360"/>
      </w:pPr>
      <w:rPr>
        <w:rFonts w:hint="eastAsia"/>
      </w:rPr>
    </w:lvl>
    <w:lvl w:ilvl="1" w:tentative="0">
      <w:start w:val="5"/>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20">
    <w:nsid w:val="00000029"/>
    <w:multiLevelType w:val="multilevel"/>
    <w:tmpl w:val="00000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1">
    <w:nsid w:val="0000002A"/>
    <w:multiLevelType w:val="multilevel"/>
    <w:tmpl w:val="0000002A"/>
    <w:lvl w:ilvl="0" w:tentative="0">
      <w:start w:val="1"/>
      <w:numFmt w:val="decimal"/>
      <w:lvlText w:val="（%1）"/>
      <w:lvlJc w:val="left"/>
      <w:pPr>
        <w:tabs>
          <w:tab w:val="left" w:pos="1285"/>
        </w:tabs>
        <w:ind w:left="1285" w:hanging="720"/>
      </w:pPr>
      <w:rPr>
        <w:rFonts w:hint="eastAsia"/>
      </w:rPr>
    </w:lvl>
    <w:lvl w:ilvl="1" w:tentative="0">
      <w:start w:val="1"/>
      <w:numFmt w:val="lowerLetter"/>
      <w:lvlText w:val="%2)"/>
      <w:lvlJc w:val="left"/>
      <w:pPr>
        <w:tabs>
          <w:tab w:val="left" w:pos="1405"/>
        </w:tabs>
        <w:ind w:left="1405" w:hanging="420"/>
      </w:pPr>
    </w:lvl>
    <w:lvl w:ilvl="2" w:tentative="0">
      <w:start w:val="1"/>
      <w:numFmt w:val="lowerRoman"/>
      <w:lvlText w:val="%3."/>
      <w:lvlJc w:val="right"/>
      <w:pPr>
        <w:tabs>
          <w:tab w:val="left" w:pos="1825"/>
        </w:tabs>
        <w:ind w:left="1825" w:hanging="420"/>
      </w:pPr>
    </w:lvl>
    <w:lvl w:ilvl="3" w:tentative="0">
      <w:start w:val="1"/>
      <w:numFmt w:val="decimal"/>
      <w:lvlText w:val="%4."/>
      <w:lvlJc w:val="left"/>
      <w:pPr>
        <w:tabs>
          <w:tab w:val="left" w:pos="2245"/>
        </w:tabs>
        <w:ind w:left="2245" w:hanging="420"/>
      </w:pPr>
    </w:lvl>
    <w:lvl w:ilvl="4" w:tentative="0">
      <w:start w:val="1"/>
      <w:numFmt w:val="lowerLetter"/>
      <w:lvlText w:val="%5)"/>
      <w:lvlJc w:val="left"/>
      <w:pPr>
        <w:tabs>
          <w:tab w:val="left" w:pos="2665"/>
        </w:tabs>
        <w:ind w:left="2665" w:hanging="420"/>
      </w:pPr>
    </w:lvl>
    <w:lvl w:ilvl="5" w:tentative="0">
      <w:start w:val="1"/>
      <w:numFmt w:val="lowerRoman"/>
      <w:lvlText w:val="%6."/>
      <w:lvlJc w:val="right"/>
      <w:pPr>
        <w:tabs>
          <w:tab w:val="left" w:pos="3085"/>
        </w:tabs>
        <w:ind w:left="3085" w:hanging="420"/>
      </w:pPr>
    </w:lvl>
    <w:lvl w:ilvl="6" w:tentative="0">
      <w:start w:val="1"/>
      <w:numFmt w:val="decimal"/>
      <w:lvlText w:val="%7."/>
      <w:lvlJc w:val="left"/>
      <w:pPr>
        <w:tabs>
          <w:tab w:val="left" w:pos="3505"/>
        </w:tabs>
        <w:ind w:left="3505" w:hanging="420"/>
      </w:pPr>
    </w:lvl>
    <w:lvl w:ilvl="7" w:tentative="0">
      <w:start w:val="1"/>
      <w:numFmt w:val="lowerLetter"/>
      <w:lvlText w:val="%8)"/>
      <w:lvlJc w:val="left"/>
      <w:pPr>
        <w:tabs>
          <w:tab w:val="left" w:pos="3925"/>
        </w:tabs>
        <w:ind w:left="3925" w:hanging="420"/>
      </w:pPr>
    </w:lvl>
    <w:lvl w:ilvl="8" w:tentative="0">
      <w:start w:val="1"/>
      <w:numFmt w:val="lowerRoman"/>
      <w:lvlText w:val="%9."/>
      <w:lvlJc w:val="right"/>
      <w:pPr>
        <w:tabs>
          <w:tab w:val="left" w:pos="4345"/>
        </w:tabs>
        <w:ind w:left="4345" w:hanging="420"/>
      </w:pPr>
    </w:lvl>
  </w:abstractNum>
  <w:abstractNum w:abstractNumId="22">
    <w:nsid w:val="0000002B"/>
    <w:multiLevelType w:val="multilevel"/>
    <w:tmpl w:val="0000002B"/>
    <w:lvl w:ilvl="0" w:tentative="0">
      <w:start w:val="1"/>
      <w:numFmt w:val="upperRoman"/>
      <w:pStyle w:val="3"/>
      <w:lvlText w:val="第 %1 条"/>
      <w:lvlJc w:val="left"/>
      <w:pPr>
        <w:tabs>
          <w:tab w:val="left" w:pos="1440"/>
        </w:tabs>
        <w:ind w:left="0" w:firstLine="0"/>
      </w:pPr>
    </w:lvl>
    <w:lvl w:ilvl="1" w:tentative="0">
      <w:start w:val="1"/>
      <w:numFmt w:val="decimalZero"/>
      <w:pStyle w:val="4"/>
      <w:isLgl/>
      <w:lvlText w:val="节 %1.%2"/>
      <w:lvlJc w:val="left"/>
      <w:pPr>
        <w:tabs>
          <w:tab w:val="left" w:pos="720"/>
        </w:tabs>
        <w:ind w:left="0" w:firstLine="0"/>
      </w:pPr>
      <w:rPr>
        <w:lang w:val="en-US"/>
      </w:rPr>
    </w:lvl>
    <w:lvl w:ilvl="2" w:tentative="0">
      <w:start w:val="1"/>
      <w:numFmt w:val="lowerLetter"/>
      <w:pStyle w:val="6"/>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3">
    <w:nsid w:val="0000002F"/>
    <w:multiLevelType w:val="multilevel"/>
    <w:tmpl w:val="0000002F"/>
    <w:lvl w:ilvl="0" w:tentative="0">
      <w:start w:val="1"/>
      <w:numFmt w:val="decimal"/>
      <w:lvlText w:val="（%1）"/>
      <w:lvlJc w:val="left"/>
      <w:pPr>
        <w:tabs>
          <w:tab w:val="left" w:pos="1275"/>
        </w:tabs>
        <w:ind w:left="1275" w:hanging="855"/>
      </w:pPr>
      <w:rPr>
        <w:rFonts w:hint="eastAsia"/>
      </w:rPr>
    </w:lvl>
    <w:lvl w:ilvl="1" w:tentative="0">
      <w:start w:val="1"/>
      <w:numFmt w:val="decimal"/>
      <w:pStyle w:val="111"/>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30"/>
    <w:multiLevelType w:val="singleLevel"/>
    <w:tmpl w:val="00000030"/>
    <w:lvl w:ilvl="0" w:tentative="0">
      <w:start w:val="1"/>
      <w:numFmt w:val="decimal"/>
      <w:pStyle w:val="170"/>
      <w:lvlText w:val="%1."/>
      <w:lvlJc w:val="left"/>
      <w:pPr>
        <w:tabs>
          <w:tab w:val="left" w:pos="2040"/>
        </w:tabs>
        <w:ind w:left="2040" w:hanging="360"/>
      </w:pPr>
    </w:lvl>
  </w:abstractNum>
  <w:abstractNum w:abstractNumId="25">
    <w:nsid w:val="00000032"/>
    <w:multiLevelType w:val="singleLevel"/>
    <w:tmpl w:val="00000032"/>
    <w:lvl w:ilvl="0" w:tentative="0">
      <w:start w:val="1"/>
      <w:numFmt w:val="bullet"/>
      <w:pStyle w:val="154"/>
      <w:lvlText w:val=""/>
      <w:lvlJc w:val="left"/>
      <w:pPr>
        <w:tabs>
          <w:tab w:val="left" w:pos="2040"/>
        </w:tabs>
        <w:ind w:left="2040" w:hanging="360"/>
      </w:pPr>
      <w:rPr>
        <w:rFonts w:hint="default" w:ascii="Wingdings" w:hAnsi="Wingdings"/>
      </w:rPr>
    </w:lvl>
  </w:abstractNum>
  <w:abstractNum w:abstractNumId="26">
    <w:nsid w:val="00000033"/>
    <w:multiLevelType w:val="multilevel"/>
    <w:tmpl w:val="00000033"/>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34"/>
    <w:multiLevelType w:val="multilevel"/>
    <w:tmpl w:val="00000034"/>
    <w:lvl w:ilvl="0" w:tentative="0">
      <w:start w:val="1"/>
      <w:numFmt w:val="decimal"/>
      <w:pStyle w:val="63"/>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28">
    <w:nsid w:val="047F1DEC"/>
    <w:multiLevelType w:val="multilevel"/>
    <w:tmpl w:val="047F1DEC"/>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59C12C9"/>
    <w:multiLevelType w:val="multilevel"/>
    <w:tmpl w:val="259C12C9"/>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3A55017"/>
    <w:multiLevelType w:val="multilevel"/>
    <w:tmpl w:val="73A55017"/>
    <w:lvl w:ilvl="0" w:tentative="0">
      <w:start w:val="1"/>
      <w:numFmt w:val="decimal"/>
      <w:lvlText w:val="%1."/>
      <w:lvlJc w:val="left"/>
      <w:pPr>
        <w:tabs>
          <w:tab w:val="left" w:pos="840"/>
        </w:tabs>
        <w:ind w:left="840" w:hanging="420"/>
      </w:pPr>
      <w:rPr>
        <w:b w:val="0"/>
      </w:rPr>
    </w:lvl>
    <w:lvl w:ilvl="1" w:tentative="0">
      <w:start w:val="1"/>
      <w:numFmt w:val="lowerLetter"/>
      <w:lvlText w:val="%2)"/>
      <w:lvlJc w:val="left"/>
      <w:pPr>
        <w:tabs>
          <w:tab w:val="left" w:pos="1009"/>
        </w:tabs>
        <w:ind w:left="1009" w:hanging="420"/>
      </w:pPr>
    </w:lvl>
    <w:lvl w:ilvl="2" w:tentative="0">
      <w:start w:val="1"/>
      <w:numFmt w:val="lowerRoman"/>
      <w:lvlText w:val="%3."/>
      <w:lvlJc w:val="right"/>
      <w:pPr>
        <w:tabs>
          <w:tab w:val="left" w:pos="1429"/>
        </w:tabs>
        <w:ind w:left="1429" w:hanging="420"/>
      </w:pPr>
    </w:lvl>
    <w:lvl w:ilvl="3" w:tentative="0">
      <w:start w:val="1"/>
      <w:numFmt w:val="decimal"/>
      <w:lvlText w:val="%4."/>
      <w:lvlJc w:val="left"/>
      <w:pPr>
        <w:tabs>
          <w:tab w:val="left" w:pos="1849"/>
        </w:tabs>
        <w:ind w:left="1849" w:hanging="420"/>
      </w:pPr>
    </w:lvl>
    <w:lvl w:ilvl="4" w:tentative="0">
      <w:start w:val="1"/>
      <w:numFmt w:val="lowerLetter"/>
      <w:lvlText w:val="%5)"/>
      <w:lvlJc w:val="left"/>
      <w:pPr>
        <w:tabs>
          <w:tab w:val="left" w:pos="2269"/>
        </w:tabs>
        <w:ind w:left="2269" w:hanging="420"/>
      </w:pPr>
    </w:lvl>
    <w:lvl w:ilvl="5" w:tentative="0">
      <w:start w:val="1"/>
      <w:numFmt w:val="lowerRoman"/>
      <w:lvlText w:val="%6."/>
      <w:lvlJc w:val="right"/>
      <w:pPr>
        <w:tabs>
          <w:tab w:val="left" w:pos="2689"/>
        </w:tabs>
        <w:ind w:left="2689" w:hanging="420"/>
      </w:pPr>
    </w:lvl>
    <w:lvl w:ilvl="6" w:tentative="0">
      <w:start w:val="1"/>
      <w:numFmt w:val="decimal"/>
      <w:lvlText w:val="%7."/>
      <w:lvlJc w:val="left"/>
      <w:pPr>
        <w:tabs>
          <w:tab w:val="left" w:pos="3109"/>
        </w:tabs>
        <w:ind w:left="3109" w:hanging="420"/>
      </w:pPr>
    </w:lvl>
    <w:lvl w:ilvl="7" w:tentative="0">
      <w:start w:val="1"/>
      <w:numFmt w:val="lowerLetter"/>
      <w:lvlText w:val="%8)"/>
      <w:lvlJc w:val="left"/>
      <w:pPr>
        <w:tabs>
          <w:tab w:val="left" w:pos="3529"/>
        </w:tabs>
        <w:ind w:left="3529" w:hanging="420"/>
      </w:pPr>
    </w:lvl>
    <w:lvl w:ilvl="8" w:tentative="0">
      <w:start w:val="1"/>
      <w:numFmt w:val="lowerRoman"/>
      <w:lvlText w:val="%9."/>
      <w:lvlJc w:val="right"/>
      <w:pPr>
        <w:tabs>
          <w:tab w:val="left" w:pos="3949"/>
        </w:tabs>
        <w:ind w:left="3949" w:hanging="420"/>
      </w:pPr>
    </w:lvl>
  </w:abstractNum>
  <w:num w:numId="1">
    <w:abstractNumId w:val="22"/>
  </w:num>
  <w:num w:numId="2">
    <w:abstractNumId w:val="16"/>
  </w:num>
  <w:num w:numId="3">
    <w:abstractNumId w:val="17"/>
  </w:num>
  <w:num w:numId="4">
    <w:abstractNumId w:val="12"/>
  </w:num>
  <w:num w:numId="5">
    <w:abstractNumId w:val="18"/>
  </w:num>
  <w:num w:numId="6">
    <w:abstractNumId w:val="13"/>
  </w:num>
  <w:num w:numId="7">
    <w:abstractNumId w:val="27"/>
  </w:num>
  <w:num w:numId="8">
    <w:abstractNumId w:val="1"/>
  </w:num>
  <w:num w:numId="9">
    <w:abstractNumId w:val="5"/>
  </w:num>
  <w:num w:numId="10">
    <w:abstractNumId w:val="23"/>
  </w:num>
  <w:num w:numId="11">
    <w:abstractNumId w:val="11"/>
  </w:num>
  <w:num w:numId="12">
    <w:abstractNumId w:val="7"/>
  </w:num>
  <w:num w:numId="13">
    <w:abstractNumId w:val="25"/>
  </w:num>
  <w:num w:numId="14">
    <w:abstractNumId w:val="24"/>
  </w:num>
  <w:num w:numId="15">
    <w:abstractNumId w:val="10"/>
  </w:num>
  <w:num w:numId="16">
    <w:abstractNumId w:val="9"/>
  </w:num>
  <w:num w:numId="17">
    <w:abstractNumId w:val="15"/>
  </w:num>
  <w:num w:numId="18">
    <w:abstractNumId w:val="2"/>
  </w:num>
  <w:num w:numId="19">
    <w:abstractNumId w:val="6"/>
  </w:num>
  <w:num w:numId="20">
    <w:abstractNumId w:val="4"/>
  </w:num>
  <w:num w:numId="21">
    <w:abstractNumId w:val="29"/>
  </w:num>
  <w:num w:numId="22">
    <w:abstractNumId w:val="30"/>
    <w:lvlOverride w:ilvl="0">
      <w:startOverride w:val="1"/>
    </w:lvlOverride>
  </w:num>
  <w:num w:numId="23">
    <w:abstractNumId w:val="28"/>
  </w:num>
  <w:num w:numId="24">
    <w:abstractNumId w:val="0"/>
  </w:num>
  <w:num w:numId="25">
    <w:abstractNumId w:val="14"/>
  </w:num>
  <w:num w:numId="26">
    <w:abstractNumId w:val="19"/>
  </w:num>
  <w:num w:numId="27">
    <w:abstractNumId w:val="20"/>
  </w:num>
  <w:num w:numId="28">
    <w:abstractNumId w:val="3"/>
  </w:num>
  <w:num w:numId="29">
    <w:abstractNumId w:val="8"/>
  </w:num>
  <w:num w:numId="30">
    <w:abstractNumId w:val="21"/>
    <w:lvlOverride w:ilvl="0">
      <w:startOverride w:val="1"/>
    </w:lvlOverride>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0"/>
  <w:drawingGridVerticalSpacing w:val="1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mE2Zjc5NzZhNWNmMDhhN2NiYjQ5NjNiNzUyYWQ2ZTQifQ=="/>
  </w:docVars>
  <w:rsids>
    <w:rsidRoot w:val="00000000"/>
    <w:rsid w:val="05BE78F1"/>
    <w:rsid w:val="0CEA6406"/>
    <w:rsid w:val="0EC653E5"/>
    <w:rsid w:val="132300DE"/>
    <w:rsid w:val="19D1526D"/>
    <w:rsid w:val="1ABC699E"/>
    <w:rsid w:val="2115669B"/>
    <w:rsid w:val="27A110F5"/>
    <w:rsid w:val="2F210CB4"/>
    <w:rsid w:val="3043588E"/>
    <w:rsid w:val="358F6BDA"/>
    <w:rsid w:val="359A5C54"/>
    <w:rsid w:val="4EC94BD0"/>
    <w:rsid w:val="55C23E61"/>
    <w:rsid w:val="5D1C02FB"/>
    <w:rsid w:val="5DE33DE0"/>
    <w:rsid w:val="60047A60"/>
    <w:rsid w:val="60B67442"/>
    <w:rsid w:val="618B5A4F"/>
    <w:rsid w:val="627D58C5"/>
    <w:rsid w:val="6DB60126"/>
    <w:rsid w:val="6F7044D6"/>
    <w:rsid w:val="726F5390"/>
    <w:rsid w:val="739B51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6"/>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4">
    <w:name w:val="heading 2"/>
    <w:basedOn w:val="1"/>
    <w:next w:val="5"/>
    <w:link w:val="272"/>
    <w:qFormat/>
    <w:uiPriority w:val="0"/>
    <w:pPr>
      <w:keepNext/>
      <w:keepLines/>
      <w:widowControl/>
      <w:numPr>
        <w:ilvl w:val="1"/>
        <w:numId w:val="1"/>
      </w:numPr>
      <w:tabs>
        <w:tab w:val="left" w:pos="1440"/>
      </w:tabs>
      <w:autoSpaceDE w:val="0"/>
      <w:autoSpaceDN w:val="0"/>
      <w:adjustRightInd w:val="0"/>
      <w:snapToGrid w:val="0"/>
      <w:spacing w:before="260" w:after="260"/>
      <w:jc w:val="center"/>
      <w:textAlignment w:val="baseline"/>
      <w:outlineLvl w:val="1"/>
    </w:pPr>
    <w:rPr>
      <w:rFonts w:ascii="黑体" w:hAnsi="宋体" w:eastAsia="黑体"/>
      <w:bCs/>
      <w:kern w:val="44"/>
    </w:rPr>
  </w:style>
  <w:style w:type="paragraph" w:styleId="6">
    <w:name w:val="heading 3"/>
    <w:basedOn w:val="1"/>
    <w:next w:val="5"/>
    <w:link w:val="287"/>
    <w:qFormat/>
    <w:uiPriority w:val="0"/>
    <w:pPr>
      <w:keepNext/>
      <w:keepLines/>
      <w:widowControl/>
      <w:numPr>
        <w:ilvl w:val="2"/>
        <w:numId w:val="1"/>
      </w:numPr>
      <w:tabs>
        <w:tab w:val="left" w:pos="753"/>
        <w:tab w:val="left" w:pos="1440"/>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7">
    <w:name w:val="heading 4"/>
    <w:basedOn w:val="1"/>
    <w:next w:val="5"/>
    <w:link w:val="264"/>
    <w:qFormat/>
    <w:uiPriority w:val="0"/>
    <w:pPr>
      <w:keepNext/>
      <w:keepLines/>
      <w:spacing w:before="280" w:after="290" w:line="376" w:lineRule="auto"/>
      <w:outlineLvl w:val="3"/>
    </w:pPr>
    <w:rPr>
      <w:rFonts w:ascii="Arial" w:hAnsi="Arial" w:eastAsia="黑体"/>
      <w:b/>
      <w:sz w:val="28"/>
      <w:szCs w:val="20"/>
    </w:rPr>
  </w:style>
  <w:style w:type="paragraph" w:styleId="8">
    <w:name w:val="heading 5"/>
    <w:basedOn w:val="1"/>
    <w:next w:val="5"/>
    <w:link w:val="276"/>
    <w:qFormat/>
    <w:uiPriority w:val="0"/>
    <w:pPr>
      <w:keepNext/>
      <w:keepLines/>
      <w:spacing w:before="280" w:after="290" w:line="376" w:lineRule="auto"/>
      <w:outlineLvl w:val="4"/>
    </w:pPr>
    <w:rPr>
      <w:b/>
      <w:sz w:val="28"/>
      <w:szCs w:val="20"/>
    </w:rPr>
  </w:style>
  <w:style w:type="paragraph" w:styleId="9">
    <w:name w:val="heading 6"/>
    <w:basedOn w:val="1"/>
    <w:next w:val="5"/>
    <w:link w:val="262"/>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5"/>
    <w:link w:val="280"/>
    <w:qFormat/>
    <w:uiPriority w:val="0"/>
    <w:pPr>
      <w:keepNext/>
      <w:keepLines/>
      <w:spacing w:before="240" w:after="64" w:line="320" w:lineRule="auto"/>
      <w:outlineLvl w:val="6"/>
    </w:pPr>
    <w:rPr>
      <w:b/>
      <w:sz w:val="24"/>
      <w:szCs w:val="20"/>
    </w:rPr>
  </w:style>
  <w:style w:type="paragraph" w:styleId="11">
    <w:name w:val="heading 8"/>
    <w:basedOn w:val="1"/>
    <w:next w:val="5"/>
    <w:link w:val="269"/>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5"/>
    <w:link w:val="261"/>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8"/>
    <w:qFormat/>
    <w:uiPriority w:val="0"/>
    <w:pPr>
      <w:spacing w:after="120"/>
    </w:pPr>
  </w:style>
  <w:style w:type="paragraph" w:styleId="5">
    <w:name w:val="Normal Indent"/>
    <w:basedOn w:val="1"/>
    <w:link w:val="282"/>
    <w:qFormat/>
    <w:uiPriority w:val="0"/>
    <w:pPr>
      <w:autoSpaceDE w:val="0"/>
      <w:autoSpaceDN w:val="0"/>
      <w:adjustRightInd w:val="0"/>
      <w:ind w:firstLine="420"/>
      <w:jc w:val="left"/>
      <w:textAlignment w:val="baseline"/>
    </w:pPr>
    <w:rPr>
      <w:rFonts w:ascii="宋体"/>
      <w:kern w:val="0"/>
      <w:sz w:val="34"/>
      <w:szCs w:val="20"/>
    </w:rPr>
  </w:style>
  <w:style w:type="paragraph" w:styleId="13">
    <w:name w:val="toc 7"/>
    <w:basedOn w:val="1"/>
    <w:next w:val="1"/>
    <w:qFormat/>
    <w:uiPriority w:val="0"/>
    <w:pPr>
      <w:ind w:left="1200" w:leftChars="1200"/>
    </w:pPr>
    <w:rPr>
      <w:rFonts w:ascii="Calibri" w:hAnsi="Calibri"/>
      <w:szCs w:val="22"/>
    </w:rPr>
  </w:style>
  <w:style w:type="paragraph" w:styleId="14">
    <w:name w:val="caption"/>
    <w:basedOn w:val="1"/>
    <w:next w:val="1"/>
    <w:qFormat/>
    <w:uiPriority w:val="0"/>
    <w:pPr>
      <w:spacing w:line="360" w:lineRule="auto"/>
    </w:pPr>
    <w:rPr>
      <w:rFonts w:ascii="Arial" w:hAnsi="Arial" w:eastAsia="黑体" w:cs="Arial"/>
      <w:sz w:val="20"/>
      <w:szCs w:val="20"/>
    </w:rPr>
  </w:style>
  <w:style w:type="paragraph" w:styleId="15">
    <w:name w:val="List Bullet"/>
    <w:basedOn w:val="1"/>
    <w:qFormat/>
    <w:uiPriority w:val="0"/>
    <w:pPr>
      <w:tabs>
        <w:tab w:val="left" w:pos="360"/>
        <w:tab w:val="left" w:pos="1320"/>
      </w:tabs>
      <w:spacing w:line="360" w:lineRule="auto"/>
      <w:ind w:left="1320" w:hanging="420"/>
    </w:pPr>
    <w:rPr>
      <w:sz w:val="24"/>
    </w:rPr>
  </w:style>
  <w:style w:type="paragraph" w:styleId="16">
    <w:name w:val="Document Map"/>
    <w:basedOn w:val="1"/>
    <w:qFormat/>
    <w:uiPriority w:val="0"/>
    <w:pPr>
      <w:shd w:val="clear" w:color="auto" w:fill="000080"/>
    </w:pPr>
  </w:style>
  <w:style w:type="paragraph" w:styleId="17">
    <w:name w:val="annotation text"/>
    <w:basedOn w:val="1"/>
    <w:link w:val="297"/>
    <w:qFormat/>
    <w:uiPriority w:val="0"/>
    <w:pPr>
      <w:spacing w:line="360" w:lineRule="auto"/>
      <w:jc w:val="left"/>
    </w:pPr>
    <w:rPr>
      <w:sz w:val="24"/>
    </w:rPr>
  </w:style>
  <w:style w:type="paragraph" w:styleId="18">
    <w:name w:val="Body Text Indent"/>
    <w:basedOn w:val="1"/>
    <w:link w:val="289"/>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19">
    <w:name w:val="List Bullet 2"/>
    <w:basedOn w:val="1"/>
    <w:qFormat/>
    <w:uiPriority w:val="0"/>
    <w:pPr>
      <w:numPr>
        <w:ilvl w:val="0"/>
        <w:numId w:val="2"/>
      </w:numPr>
    </w:pPr>
  </w:style>
  <w:style w:type="paragraph" w:styleId="20">
    <w:name w:val="HTML Address"/>
    <w:basedOn w:val="1"/>
    <w:link w:val="295"/>
    <w:qFormat/>
    <w:uiPriority w:val="0"/>
    <w:pPr>
      <w:numPr>
        <w:ilvl w:val="0"/>
        <w:numId w:val="3"/>
      </w:numPr>
      <w:ind w:left="0" w:firstLine="0"/>
    </w:pPr>
    <w:rPr>
      <w:i/>
    </w:rPr>
  </w:style>
  <w:style w:type="paragraph" w:styleId="21">
    <w:name w:val="toc 5"/>
    <w:basedOn w:val="1"/>
    <w:next w:val="1"/>
    <w:qFormat/>
    <w:uiPriority w:val="0"/>
    <w:pPr>
      <w:ind w:left="800" w:leftChars="800"/>
    </w:pPr>
    <w:rPr>
      <w:rFonts w:ascii="Calibri" w:hAnsi="Calibri"/>
      <w:szCs w:val="22"/>
    </w:rPr>
  </w:style>
  <w:style w:type="paragraph" w:styleId="22">
    <w:name w:val="toc 3"/>
    <w:basedOn w:val="1"/>
    <w:next w:val="1"/>
    <w:qFormat/>
    <w:uiPriority w:val="39"/>
    <w:pPr>
      <w:tabs>
        <w:tab w:val="left" w:pos="840"/>
        <w:tab w:val="left" w:pos="1004"/>
        <w:tab w:val="right" w:leader="dot" w:pos="8948"/>
      </w:tabs>
      <w:ind w:right="-122" w:rightChars="-58"/>
      <w:jc w:val="left"/>
    </w:pPr>
    <w:rPr>
      <w:rFonts w:ascii="宋体" w:hAnsi="宋体"/>
      <w:szCs w:val="32"/>
    </w:rPr>
  </w:style>
  <w:style w:type="paragraph" w:styleId="23">
    <w:name w:val="Plain Text"/>
    <w:basedOn w:val="1"/>
    <w:link w:val="246"/>
    <w:qFormat/>
    <w:uiPriority w:val="0"/>
    <w:rPr>
      <w:rFonts w:ascii="宋体" w:hAnsi="Courier New"/>
      <w:szCs w:val="20"/>
    </w:rPr>
  </w:style>
  <w:style w:type="paragraph" w:styleId="24">
    <w:name w:val="toc 8"/>
    <w:basedOn w:val="1"/>
    <w:next w:val="1"/>
    <w:qFormat/>
    <w:uiPriority w:val="0"/>
    <w:pPr>
      <w:ind w:left="1400" w:leftChars="1400"/>
    </w:pPr>
    <w:rPr>
      <w:rFonts w:ascii="Calibri" w:hAnsi="Calibri"/>
      <w:szCs w:val="22"/>
    </w:rPr>
  </w:style>
  <w:style w:type="paragraph" w:styleId="25">
    <w:name w:val="Date"/>
    <w:basedOn w:val="1"/>
    <w:next w:val="1"/>
    <w:link w:val="237"/>
    <w:qFormat/>
    <w:uiPriority w:val="0"/>
    <w:pPr>
      <w:numPr>
        <w:ilvl w:val="0"/>
        <w:numId w:val="4"/>
      </w:numPr>
      <w:ind w:left="100" w:leftChars="2500"/>
    </w:pPr>
  </w:style>
  <w:style w:type="paragraph" w:styleId="26">
    <w:name w:val="Body Text Indent 2"/>
    <w:basedOn w:val="1"/>
    <w:link w:val="243"/>
    <w:qFormat/>
    <w:uiPriority w:val="0"/>
    <w:pPr>
      <w:spacing w:line="480" w:lineRule="exact"/>
      <w:ind w:left="810" w:firstLine="675"/>
    </w:pPr>
    <w:rPr>
      <w:rFonts w:eastAsia="仿宋_GB2312"/>
      <w:sz w:val="30"/>
      <w:szCs w:val="20"/>
    </w:rPr>
  </w:style>
  <w:style w:type="paragraph" w:styleId="27">
    <w:name w:val="Balloon Text"/>
    <w:basedOn w:val="1"/>
    <w:link w:val="257"/>
    <w:qFormat/>
    <w:uiPriority w:val="0"/>
    <w:rPr>
      <w:sz w:val="18"/>
      <w:szCs w:val="18"/>
    </w:rPr>
  </w:style>
  <w:style w:type="paragraph" w:styleId="28">
    <w:name w:val="footer"/>
    <w:basedOn w:val="1"/>
    <w:link w:val="298"/>
    <w:qFormat/>
    <w:uiPriority w:val="0"/>
    <w:pPr>
      <w:tabs>
        <w:tab w:val="center" w:pos="4153"/>
        <w:tab w:val="right" w:pos="8306"/>
      </w:tabs>
      <w:snapToGrid w:val="0"/>
      <w:jc w:val="left"/>
    </w:pPr>
    <w:rPr>
      <w:sz w:val="18"/>
      <w:szCs w:val="20"/>
    </w:rPr>
  </w:style>
  <w:style w:type="paragraph" w:styleId="29">
    <w:name w:val="header"/>
    <w:basedOn w:val="1"/>
    <w:link w:val="290"/>
    <w:qFormat/>
    <w:uiPriority w:val="99"/>
    <w:pPr>
      <w:pBdr>
        <w:bottom w:val="single" w:color="auto" w:sz="6" w:space="1"/>
      </w:pBdr>
      <w:tabs>
        <w:tab w:val="center" w:pos="4153"/>
        <w:tab w:val="right" w:pos="8306"/>
      </w:tabs>
      <w:snapToGrid w:val="0"/>
      <w:jc w:val="center"/>
    </w:pPr>
    <w:rPr>
      <w:sz w:val="18"/>
      <w:szCs w:val="20"/>
    </w:rPr>
  </w:style>
  <w:style w:type="paragraph" w:styleId="30">
    <w:name w:val="toc 1"/>
    <w:basedOn w:val="1"/>
    <w:next w:val="1"/>
    <w:qFormat/>
    <w:uiPriority w:val="39"/>
    <w:pPr>
      <w:tabs>
        <w:tab w:val="right" w:leader="dot" w:pos="8949"/>
      </w:tabs>
      <w:spacing w:before="120" w:after="120"/>
      <w:jc w:val="left"/>
    </w:pPr>
    <w:rPr>
      <w:b/>
      <w:bCs/>
      <w:caps/>
      <w:szCs w:val="21"/>
    </w:rPr>
  </w:style>
  <w:style w:type="paragraph" w:styleId="31">
    <w:name w:val="toc 4"/>
    <w:basedOn w:val="1"/>
    <w:next w:val="1"/>
    <w:qFormat/>
    <w:uiPriority w:val="0"/>
    <w:pPr>
      <w:ind w:left="600" w:leftChars="600"/>
    </w:pPr>
    <w:rPr>
      <w:rFonts w:ascii="Calibri" w:hAnsi="Calibri"/>
      <w:szCs w:val="22"/>
    </w:rPr>
  </w:style>
  <w:style w:type="paragraph" w:styleId="32">
    <w:name w:val="index heading"/>
    <w:basedOn w:val="1"/>
    <w:next w:val="33"/>
    <w:qFormat/>
    <w:uiPriority w:val="0"/>
    <w:rPr>
      <w:szCs w:val="20"/>
    </w:rPr>
  </w:style>
  <w:style w:type="paragraph" w:styleId="33">
    <w:name w:val="index 1"/>
    <w:basedOn w:val="1"/>
    <w:next w:val="1"/>
    <w:qFormat/>
    <w:uiPriority w:val="0"/>
  </w:style>
  <w:style w:type="paragraph" w:styleId="34">
    <w:name w:val="List"/>
    <w:basedOn w:val="1"/>
    <w:qFormat/>
    <w:uiPriority w:val="0"/>
    <w:pPr>
      <w:ind w:left="200" w:hanging="200" w:hangingChars="200"/>
    </w:pPr>
  </w:style>
  <w:style w:type="paragraph" w:styleId="35">
    <w:name w:val="toc 6"/>
    <w:basedOn w:val="1"/>
    <w:next w:val="1"/>
    <w:qFormat/>
    <w:uiPriority w:val="0"/>
    <w:pPr>
      <w:ind w:left="1000" w:leftChars="1000"/>
    </w:pPr>
    <w:rPr>
      <w:rFonts w:ascii="Calibri" w:hAnsi="Calibri"/>
      <w:szCs w:val="22"/>
    </w:rPr>
  </w:style>
  <w:style w:type="paragraph" w:styleId="36">
    <w:name w:val="Body Text Indent 3"/>
    <w:basedOn w:val="1"/>
    <w:link w:val="244"/>
    <w:qFormat/>
    <w:uiPriority w:val="0"/>
    <w:pPr>
      <w:widowControl/>
      <w:tabs>
        <w:tab w:val="left" w:pos="502"/>
      </w:tabs>
      <w:adjustRightInd w:val="0"/>
      <w:snapToGrid w:val="0"/>
      <w:spacing w:line="360" w:lineRule="auto"/>
      <w:ind w:left="540" w:leftChars="257"/>
    </w:pPr>
    <w:rPr>
      <w:rFonts w:ascii="宋体" w:hAnsi="宋体"/>
    </w:rPr>
  </w:style>
  <w:style w:type="paragraph" w:styleId="37">
    <w:name w:val="toc 2"/>
    <w:basedOn w:val="1"/>
    <w:next w:val="1"/>
    <w:qFormat/>
    <w:uiPriority w:val="39"/>
    <w:pPr>
      <w:tabs>
        <w:tab w:val="right" w:leader="dot" w:pos="8948"/>
      </w:tabs>
      <w:adjustRightInd w:val="0"/>
      <w:snapToGrid w:val="0"/>
      <w:ind w:left="278"/>
      <w:jc w:val="left"/>
    </w:pPr>
    <w:rPr>
      <w:rFonts w:ascii="宋体" w:hAnsi="宋体"/>
      <w:smallCaps/>
      <w:szCs w:val="21"/>
    </w:rPr>
  </w:style>
  <w:style w:type="paragraph" w:styleId="38">
    <w:name w:val="toc 9"/>
    <w:basedOn w:val="1"/>
    <w:next w:val="1"/>
    <w:qFormat/>
    <w:uiPriority w:val="0"/>
    <w:pPr>
      <w:ind w:left="1600" w:leftChars="1600"/>
    </w:pPr>
    <w:rPr>
      <w:rFonts w:ascii="Calibri" w:hAnsi="Calibri"/>
      <w:szCs w:val="22"/>
    </w:rPr>
  </w:style>
  <w:style w:type="paragraph" w:styleId="39">
    <w:name w:val="Body Text 2"/>
    <w:basedOn w:val="1"/>
    <w:link w:val="271"/>
    <w:qFormat/>
    <w:uiPriority w:val="0"/>
    <w:pPr>
      <w:spacing w:line="360" w:lineRule="auto"/>
    </w:pPr>
    <w:rPr>
      <w:rFonts w:ascii="仿宋_GB2312" w:eastAsia="仿宋_GB2312"/>
      <w:sz w:val="32"/>
    </w:rPr>
  </w:style>
  <w:style w:type="paragraph" w:styleId="40">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2">
    <w:name w:val="index 2"/>
    <w:basedOn w:val="1"/>
    <w:next w:val="1"/>
    <w:qFormat/>
    <w:uiPriority w:val="0"/>
    <w:pPr>
      <w:ind w:left="420" w:hanging="210"/>
      <w:jc w:val="left"/>
    </w:pPr>
    <w:rPr>
      <w:sz w:val="20"/>
      <w:szCs w:val="20"/>
    </w:rPr>
  </w:style>
  <w:style w:type="paragraph" w:styleId="43">
    <w:name w:val="Title"/>
    <w:basedOn w:val="1"/>
    <w:next w:val="1"/>
    <w:link w:val="291"/>
    <w:qFormat/>
    <w:uiPriority w:val="0"/>
    <w:pPr>
      <w:spacing w:before="240" w:after="60"/>
      <w:jc w:val="center"/>
      <w:outlineLvl w:val="0"/>
    </w:pPr>
    <w:rPr>
      <w:rFonts w:ascii="Cambria" w:hAnsi="Cambria"/>
      <w:b/>
      <w:bCs/>
      <w:sz w:val="32"/>
      <w:szCs w:val="32"/>
    </w:rPr>
  </w:style>
  <w:style w:type="paragraph" w:styleId="44">
    <w:name w:val="Body Text First Indent"/>
    <w:basedOn w:val="2"/>
    <w:link w:val="299"/>
    <w:qFormat/>
    <w:uiPriority w:val="0"/>
    <w:pPr>
      <w:ind w:firstLine="100" w:firstLineChars="100"/>
    </w:pPr>
    <w:rPr>
      <w:rFonts w:ascii="Calibri" w:hAnsi="Calibri"/>
      <w:szCs w:val="22"/>
    </w:rPr>
  </w:style>
  <w:style w:type="paragraph" w:styleId="45">
    <w:name w:val="Body Text First Indent 2"/>
    <w:basedOn w:val="18"/>
    <w:link w:val="234"/>
    <w:qFormat/>
    <w:uiPriority w:val="0"/>
    <w:pPr>
      <w:adjustRightInd/>
      <w:spacing w:after="120" w:line="240" w:lineRule="auto"/>
      <w:ind w:left="200" w:leftChars="200" w:firstLine="200" w:firstLineChars="200"/>
      <w:textAlignment w:val="auto"/>
    </w:pPr>
    <w:rPr>
      <w:rFonts w:ascii="Calibri" w:hAnsi="Calibri"/>
      <w:kern w:val="2"/>
      <w:sz w:val="21"/>
      <w:szCs w:val="22"/>
    </w:rPr>
  </w:style>
  <w:style w:type="character" w:styleId="48">
    <w:name w:val="Strong"/>
    <w:qFormat/>
    <w:uiPriority w:val="22"/>
    <w:rPr>
      <w:b/>
      <w:bCs/>
    </w:rPr>
  </w:style>
  <w:style w:type="character" w:styleId="49">
    <w:name w:val="page number"/>
    <w:basedOn w:val="47"/>
    <w:qFormat/>
    <w:uiPriority w:val="0"/>
  </w:style>
  <w:style w:type="character" w:styleId="50">
    <w:name w:val="Emphasis"/>
    <w:qFormat/>
    <w:uiPriority w:val="20"/>
    <w:rPr>
      <w:i/>
      <w:iCs/>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paragraph" w:customStyle="1" w:styleId="53">
    <w:name w:val="表格文字"/>
    <w:basedOn w:val="1"/>
    <w:qFormat/>
    <w:uiPriority w:val="0"/>
    <w:pPr>
      <w:numPr>
        <w:ilvl w:val="0"/>
        <w:numId w:val="5"/>
      </w:numPr>
      <w:ind w:left="0" w:firstLine="0"/>
      <w:jc w:val="left"/>
    </w:pPr>
    <w:rPr>
      <w:rFonts w:ascii="Arial" w:hAnsi="Arial" w:eastAsia="仿宋_GB2312" w:cs="Arial"/>
      <w:sz w:val="18"/>
      <w:szCs w:val="18"/>
    </w:rPr>
  </w:style>
  <w:style w:type="paragraph" w:customStyle="1" w:styleId="54">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5">
    <w:name w:val="文档正文"/>
    <w:link w:val="239"/>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paragraph" w:customStyle="1" w:styleId="56">
    <w:name w:val="样式 样式 宋体 小四 行距: 1.5 倍行距 + ˎ̥ 黑色"/>
    <w:basedOn w:val="45"/>
    <w:link w:val="241"/>
    <w:qFormat/>
    <w:uiPriority w:val="0"/>
  </w:style>
  <w:style w:type="paragraph" w:customStyle="1" w:styleId="57">
    <w:name w:val="正文（缩进）"/>
    <w:basedOn w:val="1"/>
    <w:link w:val="256"/>
    <w:qFormat/>
    <w:uiPriority w:val="0"/>
    <w:pPr>
      <w:spacing w:beforeLines="50" w:afterLines="50" w:line="360" w:lineRule="auto"/>
      <w:ind w:firstLine="480" w:firstLineChars="200"/>
    </w:pPr>
    <w:rPr>
      <w:sz w:val="24"/>
    </w:rPr>
  </w:style>
  <w:style w:type="paragraph" w:customStyle="1" w:styleId="58">
    <w:name w:val="类目1"/>
    <w:basedOn w:val="1"/>
    <w:link w:val="270"/>
    <w:qFormat/>
    <w:uiPriority w:val="0"/>
    <w:pPr>
      <w:adjustRightInd w:val="0"/>
      <w:snapToGrid w:val="0"/>
      <w:spacing w:line="220" w:lineRule="atLeast"/>
    </w:pPr>
    <w:rPr>
      <w:b/>
      <w:color w:val="17365D"/>
      <w:sz w:val="28"/>
      <w:szCs w:val="28"/>
    </w:rPr>
  </w:style>
  <w:style w:type="paragraph" w:customStyle="1" w:styleId="59">
    <w:name w:val="Normal Indent1"/>
    <w:basedOn w:val="1"/>
    <w:link w:val="278"/>
    <w:qFormat/>
    <w:uiPriority w:val="0"/>
    <w:pPr>
      <w:autoSpaceDE w:val="0"/>
      <w:autoSpaceDN w:val="0"/>
      <w:adjustRightInd w:val="0"/>
      <w:ind w:firstLine="420"/>
      <w:jc w:val="left"/>
      <w:textAlignment w:val="baseline"/>
    </w:pPr>
    <w:rPr>
      <w:rFonts w:ascii="宋体"/>
      <w:kern w:val="0"/>
      <w:sz w:val="34"/>
      <w:szCs w:val="20"/>
    </w:rPr>
  </w:style>
  <w:style w:type="paragraph" w:customStyle="1" w:styleId="60">
    <w:name w:val="样式5"/>
    <w:basedOn w:val="1"/>
    <w:link w:val="283"/>
    <w:qFormat/>
    <w:uiPriority w:val="0"/>
    <w:pPr>
      <w:spacing w:line="400" w:lineRule="exact"/>
      <w:ind w:left="482"/>
    </w:pPr>
    <w:rPr>
      <w:rFonts w:ascii="宋体" w:hAnsi="宋体" w:cs="Arial"/>
      <w:b/>
      <w:sz w:val="24"/>
    </w:rPr>
  </w:style>
  <w:style w:type="paragraph" w:customStyle="1" w:styleId="61">
    <w:name w:val="书籍标题3"/>
    <w:basedOn w:val="62"/>
    <w:link w:val="288"/>
    <w:qFormat/>
    <w:uiPriority w:val="0"/>
    <w:pPr>
      <w:numPr>
        <w:ilvl w:val="2"/>
        <w:numId w:val="6"/>
      </w:numPr>
      <w:tabs>
        <w:tab w:val="left" w:pos="420"/>
        <w:tab w:val="left" w:pos="840"/>
      </w:tabs>
      <w:outlineLvl w:val="2"/>
    </w:pPr>
    <w:rPr>
      <w:rFonts w:cs="Times New Roman"/>
      <w:sz w:val="28"/>
      <w:szCs w:val="28"/>
    </w:rPr>
  </w:style>
  <w:style w:type="paragraph" w:customStyle="1" w:styleId="62">
    <w:name w:val="书籍标题2"/>
    <w:basedOn w:val="1"/>
    <w:qFormat/>
    <w:uiPriority w:val="0"/>
    <w:pPr>
      <w:numPr>
        <w:ilvl w:val="1"/>
        <w:numId w:val="6"/>
      </w:numPr>
      <w:tabs>
        <w:tab w:val="left" w:pos="420"/>
      </w:tabs>
      <w:spacing w:beforeLines="100" w:afterLines="100"/>
      <w:jc w:val="left"/>
      <w:outlineLvl w:val="1"/>
    </w:pPr>
    <w:rPr>
      <w:rFonts w:cs="宋体"/>
      <w:b/>
      <w:bCs/>
      <w:spacing w:val="20"/>
      <w:sz w:val="32"/>
      <w:szCs w:val="20"/>
    </w:rPr>
  </w:style>
  <w:style w:type="paragraph" w:customStyle="1" w:styleId="63">
    <w:name w:val="细目1"/>
    <w:basedOn w:val="1"/>
    <w:link w:val="303"/>
    <w:qFormat/>
    <w:uiPriority w:val="0"/>
    <w:pPr>
      <w:numPr>
        <w:ilvl w:val="0"/>
        <w:numId w:val="7"/>
      </w:numPr>
      <w:tabs>
        <w:tab w:val="left" w:pos="1200"/>
        <w:tab w:val="clear" w:pos="1260"/>
      </w:tabs>
      <w:adjustRightInd w:val="0"/>
      <w:snapToGrid w:val="0"/>
      <w:spacing w:line="220" w:lineRule="atLeast"/>
    </w:pPr>
    <w:rPr>
      <w:b/>
      <w:color w:val="215868"/>
      <w:sz w:val="24"/>
    </w:rPr>
  </w:style>
  <w:style w:type="paragraph" w:customStyle="1" w:styleId="6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6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6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9">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70">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71">
    <w:name w:val="TOC 标题1"/>
    <w:basedOn w:val="3"/>
    <w:next w:val="1"/>
    <w:qFormat/>
    <w:uiPriority w:val="0"/>
    <w:pPr>
      <w:widowControl/>
      <w:numPr>
        <w:ilvl w:val="0"/>
        <w:numId w:val="0"/>
      </w:numPr>
      <w:adjustRightInd/>
      <w:snapToGrid/>
      <w:spacing w:beforeLines="0" w:line="276" w:lineRule="auto"/>
      <w:jc w:val="left"/>
      <w:textAlignment w:val="auto"/>
      <w:outlineLvl w:val="9"/>
    </w:pPr>
    <w:rPr>
      <w:rFonts w:ascii="Cambria" w:hAnsi="Cambria" w:eastAsia="宋体"/>
      <w:b/>
      <w:color w:val="365F91"/>
      <w:kern w:val="0"/>
      <w:sz w:val="28"/>
      <w:szCs w:val="28"/>
    </w:rPr>
  </w:style>
  <w:style w:type="paragraph" w:customStyle="1" w:styleId="72">
    <w:name w:val="默认段落字体 Para Char Char Char Char Char Char Char Char Char Char"/>
    <w:basedOn w:val="1"/>
    <w:qFormat/>
    <w:uiPriority w:val="0"/>
    <w:rPr>
      <w:rFonts w:ascii="Tahoma" w:hAnsi="Tahoma"/>
      <w:sz w:val="24"/>
      <w:szCs w:val="20"/>
    </w:rPr>
  </w:style>
  <w:style w:type="paragraph" w:customStyle="1" w:styleId="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5">
    <w:name w:val="字元 字元"/>
    <w:basedOn w:val="1"/>
    <w:qFormat/>
    <w:uiPriority w:val="0"/>
    <w:pPr>
      <w:spacing w:line="360" w:lineRule="auto"/>
      <w:ind w:firstLine="200" w:firstLineChars="200"/>
    </w:pPr>
    <w:rPr>
      <w:rFonts w:ascii="宋体" w:hAnsi="宋体" w:cs="宋体"/>
      <w:sz w:val="24"/>
    </w:rPr>
  </w:style>
  <w:style w:type="paragraph" w:customStyle="1" w:styleId="7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7">
    <w:name w:val="正文序号 4"/>
    <w:basedOn w:val="1"/>
    <w:qFormat/>
    <w:uiPriority w:val="0"/>
    <w:pPr>
      <w:numPr>
        <w:ilvl w:val="3"/>
        <w:numId w:val="8"/>
      </w:numPr>
      <w:tabs>
        <w:tab w:val="left" w:pos="981"/>
        <w:tab w:val="left" w:pos="1469"/>
      </w:tabs>
      <w:spacing w:before="60"/>
    </w:pPr>
  </w:style>
  <w:style w:type="paragraph" w:customStyle="1" w:styleId="7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79">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0">
    <w:name w:val="Char3"/>
    <w:basedOn w:val="1"/>
    <w:qFormat/>
    <w:uiPriority w:val="0"/>
  </w:style>
  <w:style w:type="paragraph" w:customStyle="1" w:styleId="81">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2">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Char28"/>
    <w:basedOn w:val="1"/>
    <w:qFormat/>
    <w:uiPriority w:val="0"/>
    <w:pPr>
      <w:adjustRightInd w:val="0"/>
      <w:spacing w:line="360" w:lineRule="auto"/>
    </w:pPr>
  </w:style>
  <w:style w:type="paragraph" w:customStyle="1" w:styleId="84">
    <w:name w:val="pa-14"/>
    <w:basedOn w:val="1"/>
    <w:qFormat/>
    <w:uiPriority w:val="0"/>
    <w:pPr>
      <w:widowControl/>
      <w:spacing w:before="150" w:after="150"/>
      <w:jc w:val="left"/>
    </w:pPr>
    <w:rPr>
      <w:rFonts w:ascii="宋体" w:hAnsi="宋体" w:cs="宋体"/>
      <w:kern w:val="0"/>
      <w:sz w:val="24"/>
    </w:rPr>
  </w:style>
  <w:style w:type="paragraph" w:customStyle="1" w:styleId="85">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Item List in Table"/>
    <w:basedOn w:val="1"/>
    <w:qFormat/>
    <w:uiPriority w:val="0"/>
    <w:pPr>
      <w:numPr>
        <w:ilvl w:val="0"/>
        <w:numId w:val="9"/>
      </w:numPr>
      <w:jc w:val="left"/>
    </w:pPr>
  </w:style>
  <w:style w:type="paragraph" w:customStyle="1" w:styleId="8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89">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91">
    <w:name w:val="默认段落字体 Para Char"/>
    <w:basedOn w:val="1"/>
    <w:qFormat/>
    <w:uiPriority w:val="0"/>
    <w:rPr>
      <w:rFonts w:ascii="Tahoma" w:hAnsi="Tahoma"/>
      <w:sz w:val="24"/>
      <w:szCs w:val="20"/>
    </w:rPr>
  </w:style>
  <w:style w:type="paragraph" w:customStyle="1" w:styleId="92">
    <w:name w:val="Bullet"/>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9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4">
    <w:name w:val="样式 正文缩进 + 首行缩进:  2 字符"/>
    <w:basedOn w:val="5"/>
    <w:qFormat/>
    <w:uiPriority w:val="0"/>
    <w:pPr>
      <w:adjustRightInd/>
      <w:spacing w:line="360" w:lineRule="auto"/>
      <w:ind w:firstLine="480" w:firstLineChars="200"/>
      <w:jc w:val="both"/>
      <w:textAlignment w:val="auto"/>
    </w:pPr>
    <w:rPr>
      <w:rFonts w:ascii="Times New Roman"/>
      <w:kern w:val="2"/>
      <w:sz w:val="24"/>
      <w:szCs w:val="24"/>
    </w:rPr>
  </w:style>
  <w:style w:type="paragraph" w:customStyle="1" w:styleId="9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8">
    <w:name w:val="p0"/>
    <w:basedOn w:val="1"/>
    <w:qFormat/>
    <w:uiPriority w:val="0"/>
    <w:pPr>
      <w:widowControl/>
    </w:pPr>
    <w:rPr>
      <w:kern w:val="0"/>
      <w:szCs w:val="21"/>
    </w:rPr>
  </w:style>
  <w:style w:type="paragraph" w:customStyle="1" w:styleId="9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00">
    <w:name w:val="默认段落字体 Para Char Char Char1 Char"/>
    <w:basedOn w:val="45"/>
    <w:qFormat/>
    <w:uiPriority w:val="0"/>
  </w:style>
  <w:style w:type="paragraph" w:customStyle="1" w:styleId="101">
    <w:name w:val="Char1"/>
    <w:basedOn w:val="1"/>
    <w:qFormat/>
    <w:uiPriority w:val="0"/>
    <w:pPr>
      <w:widowControl/>
      <w:spacing w:line="400" w:lineRule="exact"/>
      <w:jc w:val="center"/>
    </w:pPr>
    <w:rPr>
      <w:rFonts w:ascii="Verdana" w:hAnsi="Verdana"/>
      <w:kern w:val="0"/>
      <w:szCs w:val="20"/>
      <w:lang w:eastAsia="en-US"/>
    </w:rPr>
  </w:style>
  <w:style w:type="paragraph" w:customStyle="1" w:styleId="102">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03">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04">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10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6">
    <w:name w:val="列出段落1"/>
    <w:basedOn w:val="1"/>
    <w:qFormat/>
    <w:uiPriority w:val="0"/>
    <w:pPr>
      <w:ind w:firstLine="200" w:firstLineChars="200"/>
    </w:pPr>
    <w:rPr>
      <w:rFonts w:ascii="Calibri" w:hAnsi="Calibri"/>
      <w:szCs w:val="22"/>
    </w:rPr>
  </w:style>
  <w:style w:type="paragraph" w:customStyle="1" w:styleId="107">
    <w:name w:val="缺省文本"/>
    <w:basedOn w:val="1"/>
    <w:qFormat/>
    <w:uiPriority w:val="0"/>
    <w:pPr>
      <w:autoSpaceDE w:val="0"/>
      <w:autoSpaceDN w:val="0"/>
      <w:adjustRightInd w:val="0"/>
      <w:jc w:val="left"/>
    </w:pPr>
    <w:rPr>
      <w:kern w:val="0"/>
      <w:sz w:val="24"/>
    </w:rPr>
  </w:style>
  <w:style w:type="paragraph" w:customStyle="1" w:styleId="108">
    <w:name w:val="Char Char Char Char Char Char Char Char Char"/>
    <w:basedOn w:val="1"/>
    <w:qFormat/>
    <w:uiPriority w:val="0"/>
    <w:rPr>
      <w:sz w:val="28"/>
    </w:rPr>
  </w:style>
  <w:style w:type="paragraph" w:customStyle="1" w:styleId="109">
    <w:name w:val="书籍标题4"/>
    <w:basedOn w:val="61"/>
    <w:next w:val="1"/>
    <w:qFormat/>
    <w:uiPriority w:val="0"/>
    <w:pPr>
      <w:numPr>
        <w:ilvl w:val="3"/>
        <w:numId w:val="6"/>
      </w:numPr>
      <w:tabs>
        <w:tab w:val="left" w:pos="2160"/>
        <w:tab w:val="clear" w:pos="840"/>
        <w:tab w:val="clear" w:pos="1260"/>
      </w:tabs>
      <w:ind w:left="2160"/>
      <w:outlineLvl w:val="3"/>
    </w:pPr>
    <w:rPr>
      <w:sz w:val="24"/>
      <w:szCs w:val="24"/>
      <w:lang w:val="zh-CN"/>
    </w:rPr>
  </w:style>
  <w:style w:type="paragraph" w:customStyle="1" w:styleId="11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11">
    <w:name w:val="样式 书籍标题3 + Arial 段前: 1 行 段后: 1 行"/>
    <w:basedOn w:val="61"/>
    <w:qFormat/>
    <w:uiPriority w:val="0"/>
    <w:pPr>
      <w:numPr>
        <w:ilvl w:val="1"/>
        <w:numId w:val="10"/>
      </w:numPr>
      <w:tabs>
        <w:tab w:val="left" w:pos="1275"/>
        <w:tab w:val="clear" w:pos="420"/>
        <w:tab w:val="clear" w:pos="840"/>
        <w:tab w:val="clear" w:pos="1260"/>
      </w:tabs>
      <w:spacing w:beforeLines="0" w:afterLines="0"/>
    </w:pPr>
    <w:rPr>
      <w:rFonts w:ascii="Arial" w:hAnsi="Arial" w:cs="宋体"/>
      <w:b w:val="0"/>
      <w:bCs w:val="0"/>
    </w:rPr>
  </w:style>
  <w:style w:type="paragraph" w:customStyle="1" w:styleId="11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Char Char Char Char Char Char"/>
    <w:basedOn w:val="1"/>
    <w:qFormat/>
    <w:uiPriority w:val="0"/>
    <w:pPr>
      <w:widowControl/>
      <w:spacing w:after="160" w:line="240" w:lineRule="exact"/>
      <w:jc w:val="left"/>
    </w:pPr>
    <w:rPr>
      <w:sz w:val="32"/>
      <w:szCs w:val="20"/>
    </w:rPr>
  </w:style>
  <w:style w:type="paragraph" w:customStyle="1" w:styleId="11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15">
    <w:name w:val="List Paragraph"/>
    <w:basedOn w:val="1"/>
    <w:qFormat/>
    <w:uiPriority w:val="0"/>
    <w:pPr>
      <w:ind w:firstLine="420" w:firstLineChars="200"/>
    </w:pPr>
  </w:style>
  <w:style w:type="paragraph" w:customStyle="1" w:styleId="1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7">
    <w:name w:val="Char1 Char Char Char"/>
    <w:basedOn w:val="1"/>
    <w:qFormat/>
    <w:uiPriority w:val="0"/>
    <w:pPr>
      <w:ind w:left="1365" w:hanging="360"/>
    </w:pPr>
    <w:rPr>
      <w:sz w:val="24"/>
    </w:rPr>
  </w:style>
  <w:style w:type="paragraph" w:customStyle="1" w:styleId="118">
    <w:name w:val="MM Topic 6"/>
    <w:basedOn w:val="9"/>
    <w:qFormat/>
    <w:uiPriority w:val="0"/>
    <w:pPr>
      <w:numPr>
        <w:ilvl w:val="5"/>
        <w:numId w:val="11"/>
      </w:numPr>
      <w:tabs>
        <w:tab w:val="left" w:pos="425"/>
        <w:tab w:val="clear" w:pos="3260"/>
      </w:tabs>
      <w:spacing w:line="319" w:lineRule="auto"/>
    </w:pPr>
    <w:rPr>
      <w:bCs/>
      <w:szCs w:val="24"/>
    </w:rPr>
  </w:style>
  <w:style w:type="paragraph" w:customStyle="1" w:styleId="11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0">
    <w:name w:val="书籍标题1"/>
    <w:basedOn w:val="1"/>
    <w:next w:val="1"/>
    <w:qFormat/>
    <w:uiPriority w:val="0"/>
    <w:pPr>
      <w:pageBreakBefore/>
      <w:widowControl/>
      <w:numPr>
        <w:ilvl w:val="0"/>
        <w:numId w:val="6"/>
      </w:numPr>
      <w:spacing w:beforeLines="200" w:afterLines="200"/>
      <w:jc w:val="center"/>
      <w:outlineLvl w:val="0"/>
    </w:pPr>
    <w:rPr>
      <w:rFonts w:eastAsia="黑体" w:cs="宋体"/>
      <w:b/>
      <w:bCs/>
      <w:spacing w:val="20"/>
      <w:kern w:val="44"/>
      <w:sz w:val="44"/>
      <w:szCs w:val="20"/>
    </w:rPr>
  </w:style>
  <w:style w:type="paragraph" w:customStyle="1" w:styleId="12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2">
    <w:name w:val="样式 标题 4Alt+41.1.1.1 Heading 4bulletblbbH44h4H41h41H42... Char"/>
    <w:basedOn w:val="7"/>
    <w:qFormat/>
    <w:uiPriority w:val="0"/>
    <w:pPr>
      <w:tabs>
        <w:tab w:val="left" w:pos="1914"/>
      </w:tabs>
      <w:spacing w:before="120" w:after="120"/>
      <w:ind w:left="1914" w:hanging="864"/>
    </w:pPr>
    <w:rPr>
      <w:rFonts w:ascii="宋体" w:hAnsi="宋体"/>
      <w:bCs/>
      <w:color w:val="000000"/>
      <w:szCs w:val="28"/>
    </w:rPr>
  </w:style>
  <w:style w:type="paragraph" w:customStyle="1" w:styleId="12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24">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1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2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12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12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3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31">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2">
    <w:name w:val="特点标题"/>
    <w:basedOn w:val="1"/>
    <w:next w:val="36"/>
    <w:qFormat/>
    <w:uiPriority w:val="0"/>
    <w:pPr>
      <w:adjustRightInd w:val="0"/>
      <w:spacing w:line="360" w:lineRule="auto"/>
      <w:ind w:firstLine="482"/>
      <w:textAlignment w:val="baseline"/>
    </w:pPr>
    <w:rPr>
      <w:rFonts w:ascii="宋体" w:hAnsi="宋体"/>
      <w:kern w:val="0"/>
      <w:sz w:val="24"/>
    </w:rPr>
  </w:style>
  <w:style w:type="paragraph" w:customStyle="1" w:styleId="133">
    <w:name w:val="pa-13"/>
    <w:basedOn w:val="1"/>
    <w:qFormat/>
    <w:uiPriority w:val="0"/>
    <w:pPr>
      <w:widowControl/>
      <w:spacing w:before="150" w:after="150"/>
      <w:jc w:val="left"/>
    </w:pPr>
    <w:rPr>
      <w:rFonts w:ascii="宋体" w:hAnsi="宋体" w:cs="宋体"/>
      <w:kern w:val="0"/>
      <w:sz w:val="24"/>
    </w:rPr>
  </w:style>
  <w:style w:type="paragraph" w:customStyle="1" w:styleId="134">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35">
    <w:name w:val="MM Topic 1"/>
    <w:basedOn w:val="3"/>
    <w:qFormat/>
    <w:uiPriority w:val="0"/>
    <w:pPr>
      <w:numPr>
        <w:ilvl w:val="0"/>
        <w:numId w:val="12"/>
      </w:numPr>
      <w:tabs>
        <w:tab w:val="clear" w:pos="1440"/>
      </w:tabs>
      <w:adjustRightInd/>
      <w:snapToGrid/>
      <w:spacing w:beforeLines="0" w:after="330" w:line="578" w:lineRule="auto"/>
      <w:ind w:left="0" w:firstLine="0"/>
      <w:jc w:val="both"/>
      <w:textAlignment w:val="auto"/>
    </w:pPr>
    <w:rPr>
      <w:rFonts w:ascii="Times New Roman" w:eastAsia="宋体"/>
      <w:b/>
      <w:sz w:val="44"/>
      <w:szCs w:val="44"/>
    </w:rPr>
  </w:style>
  <w:style w:type="paragraph" w:customStyle="1" w:styleId="136">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37">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13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3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1">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2">
    <w:name w:val="xl1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3">
    <w:name w:val="样式 标题 3"/>
    <w:basedOn w:val="6"/>
    <w:next w:val="1"/>
    <w:qFormat/>
    <w:uiPriority w:val="0"/>
    <w:pPr>
      <w:widowControl w:val="0"/>
      <w:numPr>
        <w:ilvl w:val="2"/>
        <w:numId w:val="0"/>
      </w:numPr>
      <w:tabs>
        <w:tab w:val="left" w:pos="720"/>
        <w:tab w:val="clear" w:pos="432"/>
        <w:tab w:val="clear" w:pos="753"/>
        <w:tab w:val="clear" w:pos="1440"/>
      </w:tabs>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14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146">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48">
    <w:name w:val="Char1 Char Char Char1"/>
    <w:basedOn w:val="1"/>
    <w:qFormat/>
    <w:uiPriority w:val="0"/>
    <w:pPr>
      <w:tabs>
        <w:tab w:val="left" w:pos="425"/>
      </w:tabs>
      <w:ind w:left="425" w:hanging="425"/>
    </w:pPr>
    <w:rPr>
      <w:sz w:val="24"/>
    </w:rPr>
  </w:style>
  <w:style w:type="paragraph" w:customStyle="1" w:styleId="14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50">
    <w:name w:val="Char"/>
    <w:basedOn w:val="1"/>
    <w:qFormat/>
    <w:uiPriority w:val="0"/>
    <w:pPr>
      <w:tabs>
        <w:tab w:val="left" w:pos="1365"/>
      </w:tabs>
      <w:ind w:left="1365" w:hanging="360"/>
    </w:pPr>
    <w:rPr>
      <w:sz w:val="24"/>
    </w:rPr>
  </w:style>
  <w:style w:type="paragraph" w:customStyle="1" w:styleId="151">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52">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1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154">
    <w:name w:val="没有缩进（为图形使用）"/>
    <w:basedOn w:val="1"/>
    <w:qFormat/>
    <w:uiPriority w:val="0"/>
    <w:pPr>
      <w:numPr>
        <w:ilvl w:val="0"/>
        <w:numId w:val="13"/>
      </w:numPr>
      <w:spacing w:before="120" w:after="120" w:line="360" w:lineRule="auto"/>
      <w:ind w:left="0" w:firstLine="0"/>
    </w:pPr>
    <w:rPr>
      <w:rFonts w:cs="宋体"/>
      <w:sz w:val="24"/>
      <w:szCs w:val="20"/>
    </w:rPr>
  </w:style>
  <w:style w:type="paragraph" w:customStyle="1" w:styleId="15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5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5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8">
    <w:name w:val="样式1"/>
    <w:next w:val="16"/>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paragraph" w:customStyle="1" w:styleId="159">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16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61">
    <w:name w:val="Pa17"/>
    <w:basedOn w:val="1"/>
    <w:next w:val="1"/>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162">
    <w:name w:val="Char Char Char Char Char Char Char Char Char1"/>
    <w:basedOn w:val="1"/>
    <w:qFormat/>
    <w:uiPriority w:val="0"/>
    <w:pPr>
      <w:widowControl/>
      <w:spacing w:after="160" w:line="240" w:lineRule="exact"/>
      <w:jc w:val="left"/>
    </w:pPr>
  </w:style>
  <w:style w:type="paragraph" w:customStyle="1" w:styleId="16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165">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16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6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16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70">
    <w:name w:val="MM Topic 2"/>
    <w:basedOn w:val="4"/>
    <w:qFormat/>
    <w:uiPriority w:val="0"/>
    <w:pPr>
      <w:widowControl w:val="0"/>
      <w:numPr>
        <w:ilvl w:val="0"/>
        <w:numId w:val="14"/>
      </w:numPr>
      <w:tabs>
        <w:tab w:val="left" w:pos="425"/>
        <w:tab w:val="clear" w:pos="2040"/>
        <w:tab w:val="clear" w:pos="720"/>
        <w:tab w:val="clear" w:pos="1440"/>
      </w:tabs>
      <w:adjustRightInd/>
      <w:snapToGrid/>
      <w:spacing w:line="415" w:lineRule="auto"/>
      <w:ind w:left="0" w:firstLine="0"/>
      <w:jc w:val="both"/>
      <w:textAlignment w:val="auto"/>
    </w:pPr>
    <w:rPr>
      <w:rFonts w:ascii="Arial" w:hAnsi="Arial"/>
      <w:b/>
      <w:kern w:val="2"/>
      <w:sz w:val="32"/>
      <w:szCs w:val="32"/>
    </w:rPr>
  </w:style>
  <w:style w:type="paragraph" w:customStyle="1" w:styleId="17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2">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1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4">
    <w:name w:val="font6"/>
    <w:basedOn w:val="1"/>
    <w:qFormat/>
    <w:uiPriority w:val="0"/>
    <w:pPr>
      <w:widowControl/>
      <w:spacing w:before="100" w:beforeAutospacing="1" w:after="100" w:afterAutospacing="1"/>
      <w:jc w:val="left"/>
    </w:pPr>
    <w:rPr>
      <w:kern w:val="0"/>
      <w:sz w:val="24"/>
    </w:rPr>
  </w:style>
  <w:style w:type="paragraph" w:customStyle="1" w:styleId="175">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7">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78">
    <w:name w:val="样式 首行缩进:  0.85 厘米"/>
    <w:basedOn w:val="1"/>
    <w:qFormat/>
    <w:uiPriority w:val="0"/>
    <w:pPr>
      <w:spacing w:line="360" w:lineRule="auto"/>
      <w:ind w:firstLine="200" w:firstLineChars="200"/>
    </w:pPr>
    <w:rPr>
      <w:rFonts w:cs="宋体"/>
      <w:sz w:val="24"/>
      <w:szCs w:val="20"/>
    </w:rPr>
  </w:style>
  <w:style w:type="paragraph" w:customStyle="1" w:styleId="179">
    <w:name w:val="列举"/>
    <w:basedOn w:val="1"/>
    <w:qFormat/>
    <w:uiPriority w:val="0"/>
    <w:pPr>
      <w:numPr>
        <w:ilvl w:val="0"/>
        <w:numId w:val="15"/>
      </w:numPr>
      <w:spacing w:line="360" w:lineRule="auto"/>
    </w:pPr>
    <w:rPr>
      <w:rFonts w:ascii="宋体"/>
    </w:rPr>
  </w:style>
  <w:style w:type="paragraph" w:customStyle="1" w:styleId="180">
    <w:name w:val="正文1"/>
    <w:basedOn w:val="1"/>
    <w:qFormat/>
    <w:uiPriority w:val="0"/>
    <w:pPr>
      <w:spacing w:line="360" w:lineRule="auto"/>
    </w:pPr>
    <w:rPr>
      <w:rFonts w:ascii="宋体" w:hAnsi="宋体"/>
      <w:sz w:val="24"/>
    </w:rPr>
  </w:style>
  <w:style w:type="paragraph" w:customStyle="1" w:styleId="181">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2">
    <w:name w:val="正文缩进2字符"/>
    <w:basedOn w:val="44"/>
    <w:qFormat/>
    <w:uiPriority w:val="0"/>
    <w:pPr>
      <w:spacing w:after="0" w:line="360" w:lineRule="auto"/>
      <w:ind w:firstLine="200" w:firstLineChars="200"/>
    </w:pPr>
    <w:rPr>
      <w:sz w:val="24"/>
      <w:szCs w:val="24"/>
    </w:rPr>
  </w:style>
  <w:style w:type="paragraph" w:customStyle="1" w:styleId="183">
    <w:name w:val="font8"/>
    <w:basedOn w:val="1"/>
    <w:qFormat/>
    <w:uiPriority w:val="0"/>
    <w:pPr>
      <w:widowControl/>
      <w:spacing w:before="100" w:beforeAutospacing="1" w:after="100" w:afterAutospacing="1"/>
      <w:jc w:val="left"/>
    </w:pPr>
    <w:rPr>
      <w:kern w:val="0"/>
      <w:sz w:val="20"/>
      <w:szCs w:val="20"/>
    </w:rPr>
  </w:style>
  <w:style w:type="paragraph" w:customStyle="1" w:styleId="184">
    <w:name w:val="Char Char1 Char Char Char Char Char Char"/>
    <w:basedOn w:val="1"/>
    <w:qFormat/>
    <w:uiPriority w:val="0"/>
    <w:pPr>
      <w:widowControl/>
      <w:numPr>
        <w:ilvl w:val="0"/>
        <w:numId w:val="16"/>
      </w:numPr>
      <w:spacing w:after="160" w:line="240" w:lineRule="exact"/>
      <w:ind w:left="0" w:firstLine="0"/>
      <w:jc w:val="center"/>
    </w:pPr>
    <w:rPr>
      <w:rFonts w:ascii="黑体" w:hAnsi="Calibri" w:eastAsia="黑体"/>
      <w:kern w:val="0"/>
      <w:sz w:val="36"/>
      <w:szCs w:val="36"/>
    </w:rPr>
  </w:style>
  <w:style w:type="paragraph" w:customStyle="1" w:styleId="185">
    <w:name w:val="pa-3"/>
    <w:basedOn w:val="1"/>
    <w:qFormat/>
    <w:uiPriority w:val="0"/>
    <w:pPr>
      <w:widowControl/>
      <w:spacing w:before="150" w:after="150"/>
      <w:jc w:val="left"/>
    </w:pPr>
    <w:rPr>
      <w:rFonts w:ascii="宋体" w:hAnsi="宋体" w:cs="宋体"/>
      <w:kern w:val="0"/>
      <w:sz w:val="24"/>
    </w:rPr>
  </w:style>
  <w:style w:type="paragraph" w:customStyle="1" w:styleId="186">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187">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88">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89">
    <w:name w:val="列表数字1"/>
    <w:next w:val="44"/>
    <w:qFormat/>
    <w:uiPriority w:val="0"/>
    <w:pPr>
      <w:numPr>
        <w:ilvl w:val="0"/>
        <w:numId w:val="17"/>
      </w:numPr>
      <w:tabs>
        <w:tab w:val="left" w:pos="900"/>
        <w:tab w:val="clear" w:pos="1145"/>
      </w:tabs>
      <w:spacing w:before="120" w:line="360" w:lineRule="auto"/>
    </w:pPr>
    <w:rPr>
      <w:rFonts w:ascii="Times New Roman" w:hAnsi="Times New Roman" w:eastAsia="宋体" w:cs="Times New Roman"/>
      <w:sz w:val="24"/>
      <w:lang w:val="en-US" w:eastAsia="zh-CN" w:bidi="ar-SA"/>
    </w:rPr>
  </w:style>
  <w:style w:type="paragraph" w:customStyle="1" w:styleId="19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1">
    <w:name w:val="加点标题"/>
    <w:basedOn w:val="1"/>
    <w:qFormat/>
    <w:uiPriority w:val="0"/>
    <w:pPr>
      <w:numPr>
        <w:ilvl w:val="0"/>
        <w:numId w:val="18"/>
      </w:numPr>
      <w:spacing w:line="360" w:lineRule="auto"/>
    </w:pPr>
    <w:rPr>
      <w:sz w:val="24"/>
    </w:rPr>
  </w:style>
  <w:style w:type="paragraph" w:customStyle="1" w:styleId="192">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19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19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5">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6">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19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8">
    <w:name w:val="段"/>
    <w:qFormat/>
    <w:uiPriority w:val="0"/>
    <w:pPr>
      <w:numPr>
        <w:ilvl w:val="0"/>
        <w:numId w:val="19"/>
      </w:numPr>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19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0">
    <w:name w:val="MM Topic 3"/>
    <w:basedOn w:val="6"/>
    <w:qFormat/>
    <w:uiPriority w:val="0"/>
    <w:pPr>
      <w:widowControl w:val="0"/>
      <w:numPr>
        <w:ilvl w:val="0"/>
        <w:numId w:val="11"/>
      </w:numPr>
      <w:tabs>
        <w:tab w:val="left" w:pos="1418"/>
        <w:tab w:val="clear" w:pos="432"/>
        <w:tab w:val="clear" w:pos="753"/>
        <w:tab w:val="clear" w:pos="1440"/>
      </w:tabs>
      <w:adjustRightInd/>
      <w:snapToGrid/>
      <w:spacing w:line="415" w:lineRule="auto"/>
      <w:textAlignment w:val="auto"/>
    </w:pPr>
    <w:rPr>
      <w:rFonts w:ascii="Times New Roman" w:eastAsia="宋体"/>
      <w:b/>
      <w:color w:val="auto"/>
      <w:sz w:val="32"/>
      <w:szCs w:val="32"/>
    </w:rPr>
  </w:style>
  <w:style w:type="paragraph" w:customStyle="1" w:styleId="201">
    <w:name w:val="列出段落2"/>
    <w:basedOn w:val="1"/>
    <w:qFormat/>
    <w:uiPriority w:val="0"/>
    <w:pPr>
      <w:ind w:firstLine="420" w:firstLineChars="200"/>
    </w:pPr>
  </w:style>
  <w:style w:type="paragraph" w:customStyle="1" w:styleId="202">
    <w:name w:val="font15"/>
    <w:basedOn w:val="1"/>
    <w:qFormat/>
    <w:uiPriority w:val="0"/>
    <w:pPr>
      <w:widowControl/>
      <w:spacing w:before="100" w:beforeAutospacing="1" w:after="100" w:afterAutospacing="1"/>
      <w:jc w:val="left"/>
    </w:pPr>
    <w:rPr>
      <w:kern w:val="0"/>
      <w:sz w:val="20"/>
      <w:szCs w:val="20"/>
    </w:rPr>
  </w:style>
  <w:style w:type="paragraph" w:customStyle="1" w:styleId="203">
    <w:name w:val="pa-15"/>
    <w:basedOn w:val="1"/>
    <w:qFormat/>
    <w:uiPriority w:val="0"/>
    <w:pPr>
      <w:widowControl/>
      <w:spacing w:before="150" w:after="150"/>
      <w:jc w:val="left"/>
    </w:pPr>
    <w:rPr>
      <w:rFonts w:ascii="宋体" w:hAnsi="宋体" w:cs="宋体"/>
      <w:kern w:val="0"/>
      <w:sz w:val="24"/>
    </w:rPr>
  </w:style>
  <w:style w:type="paragraph" w:customStyle="1" w:styleId="204">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06">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207">
    <w:name w:val="Char Char3 Char Char"/>
    <w:basedOn w:val="1"/>
    <w:qFormat/>
    <w:uiPriority w:val="0"/>
    <w:pPr>
      <w:spacing w:line="360" w:lineRule="auto"/>
      <w:ind w:firstLine="200" w:firstLineChars="200"/>
    </w:pPr>
    <w:rPr>
      <w:rFonts w:ascii="宋体" w:hAnsi="宋体" w:cs="宋体"/>
      <w:sz w:val="24"/>
    </w:rPr>
  </w:style>
  <w:style w:type="paragraph" w:customStyle="1" w:styleId="208">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09">
    <w:name w:val="正文序号 2"/>
    <w:basedOn w:val="1"/>
    <w:qFormat/>
    <w:uiPriority w:val="0"/>
    <w:pPr>
      <w:numPr>
        <w:ilvl w:val="1"/>
        <w:numId w:val="8"/>
      </w:numPr>
      <w:tabs>
        <w:tab w:val="left" w:pos="981"/>
        <w:tab w:val="left" w:pos="1049"/>
      </w:tabs>
      <w:spacing w:before="60"/>
    </w:pPr>
  </w:style>
  <w:style w:type="paragraph" w:customStyle="1" w:styleId="210">
    <w:name w:val="样式 样式 标题 4Alt+41.1.1.1 Heading 4bulletblbbH44h4H41h41H42... + 自动..."/>
    <w:basedOn w:val="122"/>
    <w:qFormat/>
    <w:uiPriority w:val="0"/>
    <w:pPr>
      <w:numPr>
        <w:ilvl w:val="3"/>
        <w:numId w:val="20"/>
      </w:numPr>
      <w:tabs>
        <w:tab w:val="left" w:pos="528"/>
        <w:tab w:val="clear" w:pos="1914"/>
      </w:tabs>
    </w:pPr>
    <w:rPr>
      <w:color w:val="auto"/>
    </w:rPr>
  </w:style>
  <w:style w:type="paragraph" w:customStyle="1" w:styleId="21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2">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213">
    <w:name w:val="MM Topic 5"/>
    <w:basedOn w:val="8"/>
    <w:qFormat/>
    <w:uiPriority w:val="0"/>
    <w:pPr>
      <w:numPr>
        <w:ilvl w:val="4"/>
        <w:numId w:val="11"/>
      </w:numPr>
      <w:tabs>
        <w:tab w:val="left" w:pos="425"/>
        <w:tab w:val="clear" w:pos="2551"/>
      </w:tabs>
    </w:pPr>
    <w:rPr>
      <w:bCs/>
      <w:szCs w:val="28"/>
    </w:rPr>
  </w:style>
  <w:style w:type="paragraph" w:customStyle="1" w:styleId="214">
    <w:name w:val="正文文本样式"/>
    <w:basedOn w:val="1"/>
    <w:qFormat/>
    <w:uiPriority w:val="0"/>
    <w:pPr>
      <w:spacing w:line="360" w:lineRule="auto"/>
      <w:ind w:firstLine="482"/>
    </w:pPr>
    <w:rPr>
      <w:rFonts w:cs="宋体"/>
      <w:sz w:val="24"/>
      <w:szCs w:val="20"/>
    </w:rPr>
  </w:style>
  <w:style w:type="paragraph" w:customStyle="1" w:styleId="21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6">
    <w:name w:val="xl10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7">
    <w:name w:val="MM Topic 4"/>
    <w:basedOn w:val="7"/>
    <w:qFormat/>
    <w:uiPriority w:val="0"/>
    <w:pPr>
      <w:numPr>
        <w:ilvl w:val="3"/>
        <w:numId w:val="11"/>
      </w:numPr>
      <w:tabs>
        <w:tab w:val="left" w:pos="425"/>
        <w:tab w:val="clear" w:pos="1984"/>
      </w:tabs>
    </w:pPr>
    <w:rPr>
      <w:bCs/>
      <w:szCs w:val="28"/>
    </w:rPr>
  </w:style>
  <w:style w:type="paragraph" w:customStyle="1" w:styleId="218">
    <w:name w:val="正文序号 3"/>
    <w:basedOn w:val="1"/>
    <w:qFormat/>
    <w:uiPriority w:val="0"/>
    <w:pPr>
      <w:numPr>
        <w:ilvl w:val="2"/>
        <w:numId w:val="8"/>
      </w:numPr>
      <w:tabs>
        <w:tab w:val="left" w:pos="981"/>
        <w:tab w:val="left" w:pos="1259"/>
      </w:tabs>
      <w:spacing w:before="60"/>
    </w:pPr>
  </w:style>
  <w:style w:type="paragraph" w:customStyle="1" w:styleId="219">
    <w:name w:val="Char2"/>
    <w:basedOn w:val="1"/>
    <w:qFormat/>
    <w:uiPriority w:val="0"/>
    <w:pPr>
      <w:tabs>
        <w:tab w:val="left" w:pos="425"/>
      </w:tabs>
      <w:ind w:left="425" w:hanging="425"/>
    </w:pPr>
    <w:rPr>
      <w:sz w:val="24"/>
    </w:rPr>
  </w:style>
  <w:style w:type="paragraph" w:customStyle="1" w:styleId="220">
    <w:name w:val="正文序号 1"/>
    <w:basedOn w:val="1"/>
    <w:qFormat/>
    <w:uiPriority w:val="0"/>
    <w:pPr>
      <w:numPr>
        <w:ilvl w:val="0"/>
        <w:numId w:val="8"/>
      </w:numPr>
      <w:tabs>
        <w:tab w:val="left" w:pos="839"/>
      </w:tabs>
      <w:spacing w:before="60"/>
    </w:pPr>
  </w:style>
  <w:style w:type="paragraph" w:customStyle="1" w:styleId="221">
    <w:name w:val="字元 字元1"/>
    <w:basedOn w:val="1"/>
    <w:qFormat/>
    <w:uiPriority w:val="0"/>
    <w:pPr>
      <w:spacing w:line="360" w:lineRule="auto"/>
      <w:ind w:firstLine="200" w:firstLineChars="200"/>
    </w:pPr>
    <w:rPr>
      <w:rFonts w:ascii="宋体" w:hAnsi="宋体" w:cs="宋体"/>
      <w:sz w:val="24"/>
    </w:rPr>
  </w:style>
  <w:style w:type="paragraph" w:customStyle="1" w:styleId="222">
    <w:name w:val="font12"/>
    <w:basedOn w:val="1"/>
    <w:qFormat/>
    <w:uiPriority w:val="0"/>
    <w:pPr>
      <w:widowControl/>
      <w:spacing w:before="100" w:beforeAutospacing="1" w:after="100" w:afterAutospacing="1"/>
      <w:jc w:val="left"/>
    </w:pPr>
    <w:rPr>
      <w:kern w:val="0"/>
      <w:sz w:val="22"/>
      <w:szCs w:val="22"/>
    </w:rPr>
  </w:style>
  <w:style w:type="paragraph" w:customStyle="1" w:styleId="223">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2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5">
    <w:name w:val="Table Paragraph"/>
    <w:basedOn w:val="1"/>
    <w:qFormat/>
    <w:uiPriority w:val="1"/>
    <w:rPr>
      <w:rFonts w:ascii="Calibri" w:hAnsi="Calibri"/>
      <w:sz w:val="24"/>
    </w:rPr>
  </w:style>
  <w:style w:type="paragraph" w:customStyle="1" w:styleId="226">
    <w:name w:val="正文首行缩进 21"/>
    <w:basedOn w:val="227"/>
    <w:qFormat/>
    <w:uiPriority w:val="0"/>
    <w:pPr>
      <w:widowControl/>
      <w:spacing w:line="500" w:lineRule="exact"/>
      <w:ind w:firstLine="420"/>
    </w:pPr>
    <w:rPr>
      <w:szCs w:val="20"/>
    </w:rPr>
  </w:style>
  <w:style w:type="paragraph" w:customStyle="1" w:styleId="227">
    <w:name w:val="正文文本缩进1"/>
    <w:basedOn w:val="1"/>
    <w:qFormat/>
    <w:uiPriority w:val="0"/>
    <w:pPr>
      <w:spacing w:line="500" w:lineRule="exact"/>
      <w:ind w:firstLine="880" w:firstLineChars="200"/>
    </w:pPr>
    <w:rPr>
      <w:rFonts w:ascii="Times New Roman" w:hAnsi="Times New Roman" w:eastAsia="宋体" w:cs="Times New Roman"/>
    </w:rPr>
  </w:style>
  <w:style w:type="paragraph" w:customStyle="1" w:styleId="228">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229">
    <w:name w:val="标题 1 Char Char"/>
    <w:qFormat/>
    <w:uiPriority w:val="0"/>
    <w:rPr>
      <w:rFonts w:eastAsia="宋体"/>
      <w:b/>
      <w:bCs/>
      <w:kern w:val="44"/>
      <w:sz w:val="44"/>
      <w:szCs w:val="44"/>
      <w:lang w:val="en-US" w:eastAsia="zh-CN" w:bidi="ar-SA"/>
    </w:rPr>
  </w:style>
  <w:style w:type="character" w:customStyle="1" w:styleId="230">
    <w:name w:val="标题 4 Char Char"/>
    <w:qFormat/>
    <w:uiPriority w:val="0"/>
    <w:rPr>
      <w:rFonts w:ascii="Arial" w:hAnsi="Arial" w:eastAsia="黑体"/>
      <w:b/>
      <w:bCs/>
      <w:kern w:val="2"/>
      <w:sz w:val="28"/>
      <w:szCs w:val="28"/>
      <w:lang w:val="en-US" w:eastAsia="zh-CN" w:bidi="ar-SA"/>
    </w:rPr>
  </w:style>
  <w:style w:type="character" w:customStyle="1" w:styleId="231">
    <w:name w:val="font11"/>
    <w:qFormat/>
    <w:uiPriority w:val="0"/>
    <w:rPr>
      <w:rFonts w:hint="eastAsia" w:ascii="宋体" w:hAnsi="宋体" w:eastAsia="宋体"/>
      <w:color w:val="000000"/>
      <w:sz w:val="24"/>
      <w:szCs w:val="24"/>
      <w:u w:val="none"/>
    </w:rPr>
  </w:style>
  <w:style w:type="character" w:customStyle="1" w:styleId="232">
    <w:name w:val="标题 5 Char Char"/>
    <w:qFormat/>
    <w:uiPriority w:val="0"/>
    <w:rPr>
      <w:rFonts w:eastAsia="宋体"/>
      <w:b/>
      <w:bCs/>
      <w:kern w:val="2"/>
      <w:sz w:val="28"/>
      <w:szCs w:val="28"/>
      <w:lang w:val="en-US" w:eastAsia="zh-CN" w:bidi="ar-SA"/>
    </w:rPr>
  </w:style>
  <w:style w:type="character" w:customStyle="1" w:styleId="233">
    <w:name w:val="ca-5"/>
    <w:basedOn w:val="47"/>
    <w:qFormat/>
    <w:uiPriority w:val="0"/>
  </w:style>
  <w:style w:type="character" w:customStyle="1" w:styleId="234">
    <w:name w:val="正文首行缩进 2 Char"/>
    <w:link w:val="45"/>
    <w:qFormat/>
    <w:uiPriority w:val="0"/>
    <w:rPr>
      <w:rFonts w:ascii="Calibri" w:hAnsi="Calibri" w:eastAsia="仿宋_GB2312"/>
      <w:kern w:val="2"/>
      <w:sz w:val="21"/>
      <w:szCs w:val="22"/>
      <w:lang w:val="en-US" w:eastAsia="zh-CN" w:bidi="ar-SA"/>
    </w:rPr>
  </w:style>
  <w:style w:type="character" w:customStyle="1" w:styleId="235">
    <w:name w:val="已访问的超链接1"/>
    <w:qFormat/>
    <w:uiPriority w:val="0"/>
    <w:rPr>
      <w:color w:val="800080"/>
      <w:u w:val="single"/>
    </w:rPr>
  </w:style>
  <w:style w:type="character" w:customStyle="1" w:styleId="236">
    <w:name w:val="正文首行缩进 Char Char"/>
    <w:qFormat/>
    <w:uiPriority w:val="0"/>
    <w:rPr>
      <w:rFonts w:eastAsia="仿宋_GB2312"/>
      <w:kern w:val="2"/>
      <w:sz w:val="28"/>
      <w:szCs w:val="24"/>
      <w:lang w:bidi="ar-SA"/>
    </w:rPr>
  </w:style>
  <w:style w:type="character" w:customStyle="1" w:styleId="237">
    <w:name w:val="日期 Char"/>
    <w:link w:val="25"/>
    <w:qFormat/>
    <w:uiPriority w:val="0"/>
    <w:rPr>
      <w:kern w:val="2"/>
      <w:sz w:val="21"/>
      <w:szCs w:val="24"/>
    </w:rPr>
  </w:style>
  <w:style w:type="character" w:customStyle="1" w:styleId="238">
    <w:name w:val="正文文本缩进 3 Char Char"/>
    <w:qFormat/>
    <w:uiPriority w:val="0"/>
    <w:rPr>
      <w:kern w:val="2"/>
      <w:sz w:val="16"/>
      <w:szCs w:val="16"/>
      <w:lang w:bidi="ar-SA"/>
    </w:rPr>
  </w:style>
  <w:style w:type="character" w:customStyle="1" w:styleId="239">
    <w:name w:val="文档正文 Char1"/>
    <w:link w:val="55"/>
    <w:qFormat/>
    <w:uiPriority w:val="0"/>
    <w:rPr>
      <w:rFonts w:ascii="Arial Narrow" w:hAnsi="Arial Narrow"/>
      <w:sz w:val="24"/>
      <w:szCs w:val="24"/>
      <w:lang w:val="en-US" w:eastAsia="zh-CN" w:bidi="ar-SA"/>
    </w:rPr>
  </w:style>
  <w:style w:type="character" w:customStyle="1" w:styleId="240">
    <w:name w:val="正文文本 Char Char"/>
    <w:qFormat/>
    <w:uiPriority w:val="0"/>
    <w:rPr>
      <w:rFonts w:eastAsia="宋体"/>
      <w:kern w:val="2"/>
      <w:sz w:val="21"/>
      <w:szCs w:val="24"/>
      <w:lang w:val="en-US" w:eastAsia="zh-CN" w:bidi="ar-SA"/>
    </w:rPr>
  </w:style>
  <w:style w:type="character" w:customStyle="1" w:styleId="241">
    <w:name w:val="样式 样式 宋体 小四 行距: 1.5 倍行距 + ˎ̥ 黑色 Char Char"/>
    <w:link w:val="56"/>
    <w:qFormat/>
    <w:uiPriority w:val="0"/>
    <w:rPr>
      <w:rFonts w:ascii="Calibri" w:hAnsi="Calibri" w:eastAsia="仿宋_GB2312"/>
      <w:kern w:val="2"/>
      <w:sz w:val="21"/>
      <w:szCs w:val="22"/>
      <w:lang w:val="en-US" w:eastAsia="zh-CN" w:bidi="ar-SA"/>
    </w:rPr>
  </w:style>
  <w:style w:type="character" w:customStyle="1" w:styleId="242">
    <w:name w:val="style71"/>
    <w:qFormat/>
    <w:uiPriority w:val="0"/>
    <w:rPr>
      <w:sz w:val="21"/>
      <w:szCs w:val="21"/>
    </w:rPr>
  </w:style>
  <w:style w:type="character" w:customStyle="1" w:styleId="243">
    <w:name w:val="正文文本缩进 2 Char"/>
    <w:link w:val="26"/>
    <w:qFormat/>
    <w:uiPriority w:val="0"/>
    <w:rPr>
      <w:rFonts w:eastAsia="仿宋_GB2312"/>
      <w:kern w:val="2"/>
      <w:sz w:val="30"/>
      <w:lang w:val="en-US" w:eastAsia="zh-CN" w:bidi="ar-SA"/>
    </w:rPr>
  </w:style>
  <w:style w:type="character" w:customStyle="1" w:styleId="244">
    <w:name w:val="正文文本缩进 3 Char"/>
    <w:link w:val="36"/>
    <w:qFormat/>
    <w:uiPriority w:val="0"/>
    <w:rPr>
      <w:rFonts w:ascii="宋体" w:hAnsi="宋体" w:eastAsia="宋体"/>
      <w:kern w:val="2"/>
      <w:sz w:val="21"/>
      <w:szCs w:val="24"/>
      <w:lang w:val="en-US" w:eastAsia="zh-CN" w:bidi="ar-SA"/>
    </w:rPr>
  </w:style>
  <w:style w:type="character" w:customStyle="1" w:styleId="245">
    <w:name w:val="ca-9"/>
    <w:basedOn w:val="47"/>
    <w:qFormat/>
    <w:uiPriority w:val="0"/>
  </w:style>
  <w:style w:type="character" w:customStyle="1" w:styleId="246">
    <w:name w:val="纯文本 Char"/>
    <w:link w:val="23"/>
    <w:qFormat/>
    <w:uiPriority w:val="0"/>
    <w:rPr>
      <w:rFonts w:ascii="宋体" w:hAnsi="Courier New" w:eastAsia="宋体"/>
      <w:kern w:val="2"/>
      <w:sz w:val="21"/>
      <w:lang w:val="en-US" w:eastAsia="zh-CN" w:bidi="ar-SA"/>
    </w:rPr>
  </w:style>
  <w:style w:type="character" w:customStyle="1" w:styleId="247">
    <w:name w:val="页脚 Char Char"/>
    <w:qFormat/>
    <w:uiPriority w:val="0"/>
    <w:rPr>
      <w:rFonts w:eastAsia="宋体"/>
      <w:sz w:val="18"/>
      <w:szCs w:val="18"/>
      <w:lang w:bidi="ar-SA"/>
    </w:rPr>
  </w:style>
  <w:style w:type="character" w:customStyle="1" w:styleId="248">
    <w:name w:val="正文文本 Char"/>
    <w:link w:val="2"/>
    <w:qFormat/>
    <w:uiPriority w:val="0"/>
    <w:rPr>
      <w:rFonts w:eastAsia="宋体"/>
      <w:kern w:val="2"/>
      <w:sz w:val="21"/>
      <w:szCs w:val="24"/>
      <w:lang w:val="en-US" w:eastAsia="zh-CN" w:bidi="ar-SA"/>
    </w:rPr>
  </w:style>
  <w:style w:type="character" w:customStyle="1" w:styleId="249">
    <w:name w:val="标题 2 Char Char"/>
    <w:qFormat/>
    <w:uiPriority w:val="0"/>
    <w:rPr>
      <w:rFonts w:ascii="Cambria" w:hAnsi="Cambria" w:eastAsia="宋体"/>
      <w:b/>
      <w:bCs/>
      <w:kern w:val="2"/>
      <w:sz w:val="32"/>
      <w:szCs w:val="32"/>
      <w:lang w:val="en-US" w:eastAsia="zh-CN" w:bidi="ar-SA"/>
    </w:rPr>
  </w:style>
  <w:style w:type="character" w:customStyle="1" w:styleId="250">
    <w:name w:val="标题 1 1 Char"/>
    <w:qFormat/>
    <w:uiPriority w:val="0"/>
    <w:rPr>
      <w:rFonts w:ascii="黑体" w:eastAsia="黑体"/>
      <w:bCs/>
      <w:kern w:val="44"/>
      <w:sz w:val="24"/>
      <w:lang w:val="en-US" w:eastAsia="zh-CN" w:bidi="ar-SA"/>
    </w:rPr>
  </w:style>
  <w:style w:type="character" w:customStyle="1" w:styleId="251">
    <w:name w:val="Char Char14"/>
    <w:qFormat/>
    <w:uiPriority w:val="0"/>
    <w:rPr>
      <w:rFonts w:ascii="宋体" w:eastAsia="宋体"/>
      <w:sz w:val="34"/>
      <w:lang w:val="en-US" w:eastAsia="zh-CN" w:bidi="ar-SA"/>
    </w:rPr>
  </w:style>
  <w:style w:type="character" w:customStyle="1" w:styleId="252">
    <w:name w:val="content"/>
    <w:qFormat/>
    <w:uiPriority w:val="0"/>
  </w:style>
  <w:style w:type="character" w:customStyle="1" w:styleId="253">
    <w:name w:val="Char Char5"/>
    <w:qFormat/>
    <w:uiPriority w:val="0"/>
    <w:rPr>
      <w:rFonts w:eastAsia="宋体"/>
      <w:kern w:val="2"/>
      <w:sz w:val="18"/>
      <w:lang w:val="en-US" w:eastAsia="zh-CN" w:bidi="ar-SA"/>
    </w:rPr>
  </w:style>
  <w:style w:type="character" w:customStyle="1" w:styleId="254">
    <w:name w:val="c_666"/>
    <w:basedOn w:val="47"/>
    <w:qFormat/>
    <w:uiPriority w:val="0"/>
  </w:style>
  <w:style w:type="character" w:customStyle="1" w:styleId="255">
    <w:name w:val="ALT+Z Char"/>
    <w:qFormat/>
    <w:uiPriority w:val="0"/>
    <w:rPr>
      <w:rFonts w:ascii="宋体"/>
      <w:sz w:val="34"/>
    </w:rPr>
  </w:style>
  <w:style w:type="character" w:customStyle="1" w:styleId="256">
    <w:name w:val="正文（缩进） Char Char"/>
    <w:link w:val="57"/>
    <w:qFormat/>
    <w:uiPriority w:val="0"/>
    <w:rPr>
      <w:rFonts w:eastAsia="宋体"/>
      <w:kern w:val="2"/>
      <w:sz w:val="24"/>
      <w:szCs w:val="24"/>
      <w:lang w:val="en-US" w:eastAsia="zh-CN" w:bidi="ar-SA"/>
    </w:rPr>
  </w:style>
  <w:style w:type="character" w:customStyle="1" w:styleId="257">
    <w:name w:val="批注框文本 Char"/>
    <w:link w:val="27"/>
    <w:qFormat/>
    <w:uiPriority w:val="0"/>
    <w:rPr>
      <w:rFonts w:eastAsia="宋体"/>
      <w:kern w:val="2"/>
      <w:sz w:val="18"/>
      <w:szCs w:val="18"/>
      <w:lang w:val="en-US" w:eastAsia="zh-CN" w:bidi="ar-SA"/>
    </w:rPr>
  </w:style>
  <w:style w:type="character" w:customStyle="1" w:styleId="258">
    <w:name w:val="表格内容"/>
    <w:qFormat/>
    <w:uiPriority w:val="0"/>
    <w:rPr>
      <w:sz w:val="24"/>
    </w:rPr>
  </w:style>
  <w:style w:type="character" w:customStyle="1" w:styleId="259">
    <w:name w:val="ca-8"/>
    <w:basedOn w:val="47"/>
    <w:qFormat/>
    <w:uiPriority w:val="0"/>
  </w:style>
  <w:style w:type="character" w:customStyle="1" w:styleId="260">
    <w:name w:val="不明显参考1"/>
    <w:qFormat/>
    <w:uiPriority w:val="0"/>
    <w:rPr>
      <w:smallCaps/>
      <w:color w:val="C0504D"/>
      <w:u w:val="single"/>
    </w:rPr>
  </w:style>
  <w:style w:type="character" w:customStyle="1" w:styleId="261">
    <w:name w:val="标题 9 Char"/>
    <w:link w:val="12"/>
    <w:qFormat/>
    <w:uiPriority w:val="0"/>
    <w:rPr>
      <w:rFonts w:ascii="Arial" w:hAnsi="Arial" w:eastAsia="黑体"/>
      <w:kern w:val="2"/>
      <w:sz w:val="21"/>
      <w:lang w:val="en-US" w:eastAsia="zh-CN" w:bidi="ar-SA"/>
    </w:rPr>
  </w:style>
  <w:style w:type="character" w:customStyle="1" w:styleId="262">
    <w:name w:val="标题 6 Char"/>
    <w:link w:val="9"/>
    <w:qFormat/>
    <w:uiPriority w:val="0"/>
    <w:rPr>
      <w:rFonts w:ascii="Arial" w:hAnsi="Arial" w:eastAsia="黑体"/>
      <w:b/>
      <w:kern w:val="2"/>
      <w:sz w:val="24"/>
      <w:lang w:val="en-US" w:eastAsia="zh-CN" w:bidi="ar-SA"/>
    </w:rPr>
  </w:style>
  <w:style w:type="character" w:customStyle="1" w:styleId="263">
    <w:name w:val="ca-10"/>
    <w:basedOn w:val="47"/>
    <w:qFormat/>
    <w:uiPriority w:val="0"/>
  </w:style>
  <w:style w:type="character" w:customStyle="1" w:styleId="264">
    <w:name w:val="标题 4 Char"/>
    <w:link w:val="7"/>
    <w:qFormat/>
    <w:uiPriority w:val="0"/>
    <w:rPr>
      <w:rFonts w:ascii="Arial" w:hAnsi="Arial" w:eastAsia="黑体"/>
      <w:b/>
      <w:kern w:val="2"/>
      <w:sz w:val="28"/>
      <w:lang w:val="en-US" w:eastAsia="zh-CN" w:bidi="ar-SA"/>
    </w:rPr>
  </w:style>
  <w:style w:type="character" w:customStyle="1" w:styleId="265">
    <w:name w:val="批注文字 Char Char"/>
    <w:qFormat/>
    <w:uiPriority w:val="0"/>
    <w:rPr>
      <w:kern w:val="2"/>
      <w:sz w:val="21"/>
      <w:lang w:bidi="ar-SA"/>
    </w:rPr>
  </w:style>
  <w:style w:type="character" w:customStyle="1" w:styleId="266">
    <w:name w:val="style18"/>
    <w:qFormat/>
    <w:uiPriority w:val="0"/>
  </w:style>
  <w:style w:type="character" w:customStyle="1" w:styleId="267">
    <w:name w:val="font21"/>
    <w:qFormat/>
    <w:uiPriority w:val="0"/>
    <w:rPr>
      <w:rFonts w:hint="default" w:ascii="Arial" w:hAnsi="Arial" w:cs="Arial"/>
      <w:color w:val="000000"/>
      <w:sz w:val="24"/>
      <w:szCs w:val="24"/>
      <w:u w:val="none"/>
    </w:rPr>
  </w:style>
  <w:style w:type="character" w:customStyle="1" w:styleId="268">
    <w:name w:val="ca-11"/>
    <w:basedOn w:val="47"/>
    <w:qFormat/>
    <w:uiPriority w:val="0"/>
  </w:style>
  <w:style w:type="character" w:customStyle="1" w:styleId="269">
    <w:name w:val="标题 8 Char"/>
    <w:link w:val="11"/>
    <w:qFormat/>
    <w:uiPriority w:val="0"/>
    <w:rPr>
      <w:rFonts w:ascii="Arial" w:hAnsi="Arial" w:eastAsia="黑体"/>
      <w:kern w:val="2"/>
      <w:sz w:val="24"/>
      <w:lang w:val="en-US" w:eastAsia="zh-CN" w:bidi="ar-SA"/>
    </w:rPr>
  </w:style>
  <w:style w:type="character" w:customStyle="1" w:styleId="270">
    <w:name w:val="类目1 Char Char"/>
    <w:link w:val="58"/>
    <w:qFormat/>
    <w:uiPriority w:val="0"/>
    <w:rPr>
      <w:b/>
      <w:color w:val="17365D"/>
      <w:kern w:val="2"/>
      <w:sz w:val="28"/>
      <w:szCs w:val="28"/>
      <w:lang w:bidi="ar-SA"/>
    </w:rPr>
  </w:style>
  <w:style w:type="character" w:customStyle="1" w:styleId="271">
    <w:name w:val="正文文本 2 Char"/>
    <w:link w:val="39"/>
    <w:qFormat/>
    <w:uiPriority w:val="0"/>
    <w:rPr>
      <w:rFonts w:ascii="仿宋_GB2312" w:eastAsia="仿宋_GB2312"/>
      <w:kern w:val="2"/>
      <w:sz w:val="32"/>
      <w:szCs w:val="24"/>
      <w:lang w:val="en-US" w:eastAsia="zh-CN" w:bidi="ar-SA"/>
    </w:rPr>
  </w:style>
  <w:style w:type="character" w:customStyle="1" w:styleId="272">
    <w:name w:val="标题 2 Char"/>
    <w:link w:val="4"/>
    <w:qFormat/>
    <w:uiPriority w:val="0"/>
    <w:rPr>
      <w:rFonts w:ascii="黑体" w:hAnsi="宋体" w:eastAsia="黑体"/>
      <w:bCs/>
      <w:kern w:val="44"/>
      <w:sz w:val="21"/>
      <w:szCs w:val="24"/>
    </w:rPr>
  </w:style>
  <w:style w:type="character" w:customStyle="1" w:styleId="273">
    <w:name w:val="lineitems1"/>
    <w:qFormat/>
    <w:uiPriority w:val="0"/>
    <w:rPr>
      <w:sz w:val="17"/>
      <w:szCs w:val="17"/>
    </w:rPr>
  </w:style>
  <w:style w:type="character" w:customStyle="1" w:styleId="274">
    <w:name w:val="题注 Char1"/>
    <w:qFormat/>
    <w:uiPriority w:val="0"/>
    <w:rPr>
      <w:rFonts w:ascii="Arial" w:hAnsi="Arial" w:eastAsia="宋体" w:cs="Arial"/>
      <w:kern w:val="2"/>
      <w:lang w:val="en-US" w:eastAsia="zh-CN" w:bidi="ar-SA"/>
    </w:rPr>
  </w:style>
  <w:style w:type="character" w:customStyle="1" w:styleId="275">
    <w:name w:val="标题 3 Char Char"/>
    <w:qFormat/>
    <w:uiPriority w:val="0"/>
    <w:rPr>
      <w:rFonts w:eastAsia="宋体"/>
      <w:b/>
      <w:bCs/>
      <w:kern w:val="2"/>
      <w:sz w:val="32"/>
      <w:szCs w:val="32"/>
      <w:lang w:val="en-US" w:eastAsia="zh-CN" w:bidi="ar-SA"/>
    </w:rPr>
  </w:style>
  <w:style w:type="character" w:customStyle="1" w:styleId="276">
    <w:name w:val="标题 5 Char"/>
    <w:link w:val="8"/>
    <w:qFormat/>
    <w:uiPriority w:val="0"/>
    <w:rPr>
      <w:rFonts w:eastAsia="宋体"/>
      <w:b/>
      <w:kern w:val="2"/>
      <w:sz w:val="28"/>
      <w:lang w:val="en-US" w:eastAsia="zh-CN" w:bidi="ar-SA"/>
    </w:rPr>
  </w:style>
  <w:style w:type="character" w:customStyle="1" w:styleId="277">
    <w:name w:val="p12"/>
    <w:basedOn w:val="47"/>
    <w:qFormat/>
    <w:uiPriority w:val="0"/>
  </w:style>
  <w:style w:type="character" w:customStyle="1" w:styleId="278">
    <w:name w:val="正文缩进 Char2"/>
    <w:link w:val="59"/>
    <w:qFormat/>
    <w:uiPriority w:val="0"/>
    <w:rPr>
      <w:rFonts w:ascii="宋体" w:eastAsia="宋体"/>
      <w:sz w:val="34"/>
      <w:lang w:bidi="ar-SA"/>
    </w:rPr>
  </w:style>
  <w:style w:type="character" w:customStyle="1" w:styleId="279">
    <w:name w:val="标题 9 Char Char"/>
    <w:qFormat/>
    <w:uiPriority w:val="0"/>
    <w:rPr>
      <w:rFonts w:ascii="Arial" w:hAnsi="Arial" w:eastAsia="黑体"/>
      <w:kern w:val="2"/>
      <w:sz w:val="21"/>
      <w:szCs w:val="21"/>
      <w:lang w:val="en-US" w:eastAsia="zh-CN" w:bidi="ar-SA"/>
    </w:rPr>
  </w:style>
  <w:style w:type="character" w:customStyle="1" w:styleId="280">
    <w:name w:val="标题 7 Char"/>
    <w:link w:val="10"/>
    <w:qFormat/>
    <w:uiPriority w:val="0"/>
    <w:rPr>
      <w:rFonts w:eastAsia="宋体"/>
      <w:b/>
      <w:kern w:val="2"/>
      <w:sz w:val="24"/>
      <w:lang w:val="en-US" w:eastAsia="zh-CN" w:bidi="ar-SA"/>
    </w:rPr>
  </w:style>
  <w:style w:type="character" w:customStyle="1" w:styleId="281">
    <w:name w:val="flname7"/>
    <w:basedOn w:val="47"/>
    <w:qFormat/>
    <w:uiPriority w:val="0"/>
  </w:style>
  <w:style w:type="character" w:customStyle="1" w:styleId="282">
    <w:name w:val="正文缩进 Char"/>
    <w:link w:val="5"/>
    <w:qFormat/>
    <w:uiPriority w:val="0"/>
    <w:rPr>
      <w:rFonts w:ascii="宋体" w:eastAsia="宋体"/>
      <w:sz w:val="34"/>
      <w:lang w:val="en-US" w:eastAsia="zh-CN" w:bidi="ar-SA"/>
    </w:rPr>
  </w:style>
  <w:style w:type="character" w:customStyle="1" w:styleId="283">
    <w:name w:val="样式5 Char Char"/>
    <w:link w:val="60"/>
    <w:qFormat/>
    <w:uiPriority w:val="0"/>
    <w:rPr>
      <w:rFonts w:ascii="宋体" w:hAnsi="宋体" w:eastAsia="宋体" w:cs="Arial"/>
      <w:b/>
      <w:kern w:val="2"/>
      <w:sz w:val="24"/>
      <w:szCs w:val="24"/>
      <w:lang w:val="en-US" w:eastAsia="zh-CN" w:bidi="ar-SA"/>
    </w:rPr>
  </w:style>
  <w:style w:type="character" w:customStyle="1" w:styleId="284">
    <w:name w:val="text1"/>
    <w:qFormat/>
    <w:uiPriority w:val="0"/>
    <w:rPr>
      <w:sz w:val="20"/>
      <w:szCs w:val="20"/>
    </w:rPr>
  </w:style>
  <w:style w:type="character" w:customStyle="1" w:styleId="285">
    <w:name w:val="样式2"/>
    <w:qFormat/>
    <w:uiPriority w:val="0"/>
    <w:rPr>
      <w:rFonts w:eastAsia="华文楷体"/>
      <w:b/>
      <w:sz w:val="32"/>
    </w:rPr>
  </w:style>
  <w:style w:type="character" w:customStyle="1" w:styleId="286">
    <w:name w:val="页眉 Char Char"/>
    <w:qFormat/>
    <w:uiPriority w:val="0"/>
    <w:rPr>
      <w:rFonts w:eastAsia="宋体"/>
      <w:sz w:val="18"/>
      <w:szCs w:val="18"/>
      <w:lang w:bidi="ar-SA"/>
    </w:rPr>
  </w:style>
  <w:style w:type="character" w:customStyle="1" w:styleId="287">
    <w:name w:val="标题 3 Char"/>
    <w:link w:val="6"/>
    <w:qFormat/>
    <w:uiPriority w:val="0"/>
    <w:rPr>
      <w:rFonts w:ascii="黑体" w:eastAsia="黑体"/>
      <w:bCs/>
      <w:color w:val="000000"/>
      <w:kern w:val="2"/>
      <w:sz w:val="21"/>
      <w:szCs w:val="24"/>
    </w:rPr>
  </w:style>
  <w:style w:type="character" w:customStyle="1" w:styleId="288">
    <w:name w:val="书籍标题3 Char1"/>
    <w:link w:val="61"/>
    <w:qFormat/>
    <w:uiPriority w:val="0"/>
    <w:rPr>
      <w:b/>
      <w:bCs/>
      <w:spacing w:val="20"/>
      <w:kern w:val="2"/>
      <w:sz w:val="28"/>
      <w:szCs w:val="28"/>
    </w:rPr>
  </w:style>
  <w:style w:type="character" w:customStyle="1" w:styleId="289">
    <w:name w:val="正文文本缩进 Char"/>
    <w:link w:val="18"/>
    <w:qFormat/>
    <w:uiPriority w:val="0"/>
    <w:rPr>
      <w:rFonts w:ascii="仿宋_GB2312" w:eastAsia="仿宋_GB2312"/>
      <w:sz w:val="28"/>
      <w:lang w:val="en-US" w:eastAsia="zh-CN" w:bidi="ar-SA"/>
    </w:rPr>
  </w:style>
  <w:style w:type="character" w:customStyle="1" w:styleId="290">
    <w:name w:val="页眉 Char"/>
    <w:link w:val="29"/>
    <w:qFormat/>
    <w:uiPriority w:val="99"/>
    <w:rPr>
      <w:rFonts w:eastAsia="宋体"/>
      <w:kern w:val="2"/>
      <w:sz w:val="18"/>
      <w:lang w:val="en-US" w:eastAsia="zh-CN" w:bidi="ar-SA"/>
    </w:rPr>
  </w:style>
  <w:style w:type="character" w:customStyle="1" w:styleId="291">
    <w:name w:val="标题 Char"/>
    <w:link w:val="43"/>
    <w:qFormat/>
    <w:uiPriority w:val="0"/>
    <w:rPr>
      <w:rFonts w:ascii="Cambria" w:hAnsi="Cambria"/>
      <w:b/>
      <w:bCs/>
      <w:kern w:val="2"/>
      <w:sz w:val="32"/>
      <w:szCs w:val="32"/>
    </w:rPr>
  </w:style>
  <w:style w:type="character" w:customStyle="1" w:styleId="292">
    <w:name w:val="标题 8 Char Char"/>
    <w:qFormat/>
    <w:uiPriority w:val="0"/>
    <w:rPr>
      <w:rFonts w:ascii="Arial" w:hAnsi="Arial" w:eastAsia="黑体"/>
      <w:kern w:val="2"/>
      <w:sz w:val="24"/>
      <w:szCs w:val="24"/>
      <w:lang w:val="en-US" w:eastAsia="zh-CN" w:bidi="ar-SA"/>
    </w:rPr>
  </w:style>
  <w:style w:type="character" w:customStyle="1" w:styleId="293">
    <w:name w:val="正文文本缩进 2 Char Char"/>
    <w:qFormat/>
    <w:uiPriority w:val="0"/>
    <w:rPr>
      <w:rFonts w:eastAsia="仿宋_GB2312"/>
      <w:sz w:val="30"/>
      <w:lang w:bidi="ar-SA"/>
    </w:rPr>
  </w:style>
  <w:style w:type="character" w:customStyle="1" w:styleId="294">
    <w:name w:val="标题 7 Char Char"/>
    <w:qFormat/>
    <w:uiPriority w:val="0"/>
    <w:rPr>
      <w:rFonts w:eastAsia="宋体"/>
      <w:b/>
      <w:bCs/>
      <w:kern w:val="2"/>
      <w:sz w:val="24"/>
      <w:szCs w:val="24"/>
      <w:lang w:val="en-US" w:eastAsia="zh-CN" w:bidi="ar-SA"/>
    </w:rPr>
  </w:style>
  <w:style w:type="character" w:customStyle="1" w:styleId="295">
    <w:name w:val="HTML 地址 Char"/>
    <w:link w:val="20"/>
    <w:qFormat/>
    <w:uiPriority w:val="0"/>
    <w:rPr>
      <w:i/>
      <w:kern w:val="2"/>
      <w:sz w:val="21"/>
      <w:szCs w:val="24"/>
    </w:rPr>
  </w:style>
  <w:style w:type="character" w:customStyle="1" w:styleId="296">
    <w:name w:val="标题 1 Char"/>
    <w:link w:val="3"/>
    <w:qFormat/>
    <w:uiPriority w:val="0"/>
    <w:rPr>
      <w:rFonts w:ascii="黑体" w:eastAsia="黑体"/>
      <w:bCs/>
      <w:kern w:val="44"/>
      <w:sz w:val="24"/>
      <w:szCs w:val="24"/>
    </w:rPr>
  </w:style>
  <w:style w:type="character" w:customStyle="1" w:styleId="297">
    <w:name w:val="批注文字 Char"/>
    <w:link w:val="17"/>
    <w:qFormat/>
    <w:uiPriority w:val="0"/>
    <w:rPr>
      <w:kern w:val="2"/>
      <w:sz w:val="24"/>
      <w:szCs w:val="24"/>
    </w:rPr>
  </w:style>
  <w:style w:type="character" w:customStyle="1" w:styleId="298">
    <w:name w:val="页脚 Char"/>
    <w:link w:val="28"/>
    <w:qFormat/>
    <w:uiPriority w:val="0"/>
    <w:rPr>
      <w:rFonts w:eastAsia="宋体"/>
      <w:kern w:val="2"/>
      <w:sz w:val="18"/>
      <w:lang w:val="en-US" w:eastAsia="zh-CN" w:bidi="ar-SA"/>
    </w:rPr>
  </w:style>
  <w:style w:type="character" w:customStyle="1" w:styleId="299">
    <w:name w:val="正文首行缩进 Char"/>
    <w:link w:val="44"/>
    <w:qFormat/>
    <w:uiPriority w:val="0"/>
    <w:rPr>
      <w:rFonts w:ascii="Calibri" w:hAnsi="Calibri" w:eastAsia="宋体"/>
      <w:kern w:val="2"/>
      <w:sz w:val="21"/>
      <w:szCs w:val="22"/>
      <w:lang w:val="en-US" w:eastAsia="zh-CN" w:bidi="ar-SA"/>
    </w:rPr>
  </w:style>
  <w:style w:type="character" w:customStyle="1" w:styleId="300">
    <w:name w:val="纯文本 Char Char"/>
    <w:qFormat/>
    <w:uiPriority w:val="0"/>
    <w:rPr>
      <w:rFonts w:ascii="宋体" w:hAnsi="Courier New"/>
      <w:kern w:val="2"/>
      <w:sz w:val="21"/>
      <w:lang w:bidi="ar-SA"/>
    </w:rPr>
  </w:style>
  <w:style w:type="character" w:customStyle="1" w:styleId="301">
    <w:name w:val="HTML 预设格式 Char"/>
    <w:link w:val="40"/>
    <w:qFormat/>
    <w:uiPriority w:val="0"/>
    <w:rPr>
      <w:rFonts w:ascii="黑体" w:hAnsi="Courier New" w:eastAsia="黑体" w:cs="Courier New"/>
      <w:kern w:val="2"/>
      <w:sz w:val="21"/>
      <w:szCs w:val="24"/>
      <w:lang w:val="en-US" w:eastAsia="zh-CN" w:bidi="ar-SA"/>
    </w:rPr>
  </w:style>
  <w:style w:type="character" w:customStyle="1" w:styleId="302">
    <w:name w:val="标题 6 Char Char"/>
    <w:qFormat/>
    <w:uiPriority w:val="0"/>
    <w:rPr>
      <w:rFonts w:ascii="Arial" w:hAnsi="Arial" w:eastAsia="黑体"/>
      <w:b/>
      <w:bCs/>
      <w:kern w:val="2"/>
      <w:sz w:val="24"/>
      <w:szCs w:val="24"/>
      <w:lang w:val="en-US" w:eastAsia="zh-CN" w:bidi="ar-SA"/>
    </w:rPr>
  </w:style>
  <w:style w:type="character" w:customStyle="1" w:styleId="303">
    <w:name w:val="细目1 Char Char"/>
    <w:link w:val="63"/>
    <w:qFormat/>
    <w:uiPriority w:val="0"/>
    <w:rPr>
      <w:b/>
      <w:color w:val="215868"/>
      <w:kern w:val="2"/>
      <w:sz w:val="24"/>
      <w:szCs w:val="24"/>
    </w:rPr>
  </w:style>
  <w:style w:type="character" w:customStyle="1" w:styleId="304">
    <w:name w:val="Char Char9"/>
    <w:qFormat/>
    <w:uiPriority w:val="0"/>
    <w:rPr>
      <w:rFonts w:ascii="宋体" w:hAnsi="Courier New" w:eastAsia="宋体"/>
      <w:kern w:val="2"/>
      <w:sz w:val="21"/>
      <w:lang w:val="en-US" w:eastAsia="zh-CN" w:bidi="ar-SA"/>
    </w:rPr>
  </w:style>
  <w:style w:type="character" w:customStyle="1" w:styleId="305">
    <w:name w:val="apple-converted-space"/>
    <w:qFormat/>
    <w:uiPriority w:val="0"/>
    <w:rPr>
      <w:rFonts w:cs="Times New Roman"/>
    </w:rPr>
  </w:style>
  <w:style w:type="character" w:customStyle="1" w:styleId="306">
    <w:name w:val="标题 1 Char2"/>
    <w:qFormat/>
    <w:uiPriority w:val="0"/>
    <w:rPr>
      <w:rFonts w:ascii="黑体" w:eastAsia="黑体"/>
      <w:bCs/>
      <w:kern w:val="44"/>
      <w:sz w:val="24"/>
      <w:szCs w:val="24"/>
    </w:rPr>
  </w:style>
  <w:style w:type="character" w:customStyle="1" w:styleId="307">
    <w:name w:val="Font Style17"/>
    <w:qFormat/>
    <w:uiPriority w:val="0"/>
    <w:rPr>
      <w:rFonts w:ascii="黑体" w:eastAsia="黑体" w:cs="黑体"/>
      <w:sz w:val="28"/>
      <w:szCs w:val="28"/>
    </w:rPr>
  </w:style>
  <w:style w:type="character" w:customStyle="1" w:styleId="308">
    <w:name w:val="Placeholder Text"/>
    <w:basedOn w:val="47"/>
    <w:semiHidden/>
    <w:qFormat/>
    <w:uiPriority w:val="99"/>
    <w:rPr>
      <w:color w:val="808080"/>
    </w:rPr>
  </w:style>
  <w:style w:type="character" w:customStyle="1" w:styleId="309">
    <w:name w:val="正文缩进 Char3"/>
    <w:qFormat/>
    <w:uiPriority w:val="0"/>
    <w:rPr>
      <w:rFonts w:ascii="宋体" w:eastAsia="宋体"/>
      <w:sz w:val="34"/>
      <w:lang w:val="en-US" w:eastAsia="zh-CN" w:bidi="ar-SA"/>
    </w:rPr>
  </w:style>
  <w:style w:type="character" w:customStyle="1" w:styleId="310">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46127</Words>
  <Characters>47603</Characters>
  <Lines>286</Lines>
  <Paragraphs>80</Paragraphs>
  <TotalTime>13</TotalTime>
  <ScaleCrop>false</ScaleCrop>
  <LinksUpToDate>false</LinksUpToDate>
  <CharactersWithSpaces>52574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2017-11-22T01:06:00Z</dcterms:created>
  <dc:creator>杨佳佳</dc:creator>
  <cp:lastModifiedBy>敖翔</cp:lastModifiedBy>
  <cp:lastPrinted>2022-11-18T03:52:00Z</cp:lastPrinted>
  <dcterms:modified xsi:type="dcterms:W3CDTF">2025-02-13T01:17:50Z</dcterms:modified>
  <dc:title>货物公开招标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E1F259155FE24C4E88299200782D48BA_13</vt:lpwstr>
  </property>
</Properties>
</file>