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国家税务总局雷州市税务局客路税务分局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税务事项通知书</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雷客路税 税通[2023] 100号</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广东大甲实业股份有限公司：（纳税人识别号：91440800MA4UJ1454L）</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事由：责令限期缴纳税款</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据：《中华人民共和国税收征收管理法》（主席令〔2001〕第49号）第三十二条、第三十八条第一款、第四十条第一款、第六十八条《中华人民共和国税收征收管理法实施细则》（中华人民共和国国务院令〔2002〕第362号）第七十三条</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知内容：你（单位）2016年1月1日至2022年12月31日的应缴纳税款（大写）陆拾万肆仟壹佰贰拾肆元玖角伍分（¥：604124.95）元，限2023年2月14日前缴纳，并从税款滞纳之日起至缴纳或解缴之日止，按日加收滞纳税款万分之五的滞纳金，与税款一并缴纳。逾期不缴将按《中华人民共和国税收征收管理法》有关规定处理。具体欠税（费）情况如下：</w:t>
      </w:r>
    </w:p>
    <w:p>
      <w:pPr>
        <w:ind w:firstLine="560" w:firstLineChars="200"/>
        <w:rPr>
          <w:rFonts w:hint="eastAsia" w:asciiTheme="minorEastAsia" w:hAnsiTheme="minorEastAsia" w:eastAsiaTheme="minorEastAsia" w:cstheme="minorEastAsia"/>
          <w:sz w:val="28"/>
          <w:szCs w:val="28"/>
          <w:lang w:val="en-US" w:eastAsia="zh-CN"/>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40"/>
        <w:gridCol w:w="1176"/>
        <w:gridCol w:w="1416"/>
        <w:gridCol w:w="1296"/>
        <w:gridCol w:w="1975"/>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1" w:type="pct"/>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21" w:type="pct"/>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75" w:type="pct"/>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66" w:type="pct"/>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01" w:type="pct"/>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46" w:type="pct"/>
            <w:tcBorders>
              <w:top w:val="nil"/>
              <w:left w:val="nil"/>
              <w:bottom w:val="nil"/>
              <w:right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66"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税种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税目</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限期缴纳税款所属期起</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限期缴纳税款所属期止</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限期缴纳税款金额（小写）</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限期缴纳税款金额（大写）</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税款滞纳日期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城镇土地使用税</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县城土地等级10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2016-1-1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2016-12-31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134804.74</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壹拾叁万肆仟捌佰零肆元柒角肆分</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城镇土地使用税</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县城土地等级8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2017-1-1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2017-12-31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129811.97</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壹拾贰万玖仟捌佰壹拾壹元玖角柒分</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城镇土地使用税</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县城土地等级8</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2018-1-1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2018-12-31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129811.97</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壹拾贰万玖仟捌佰壹拾壹元玖角柒分</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城镇土地使用税</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县城土地等级6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2019-1-1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2019-12-31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59913.22</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伍万玖仟玖佰壹拾叁元贰角贰分</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城镇土地使用税</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县城土地等级6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2020-1-1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2020-12-31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59913.22</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伍万玖仟玖佰壹拾叁元贰角贰分</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城镇土地使用税</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县城土地等级6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2021-1-1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2021-12-31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59913.22</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伍万玖仟玖佰壹拾叁元贰角贰分</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城镇土地使用税</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县城土地等级6</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2022-1-1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2022-12-31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29956.61</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贰万玖仟玖佰伍拾陆元陆角壹分</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合计金额</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604124.95</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bl>
    <w:p>
      <w:pPr>
        <w:ind w:firstLine="560" w:firstLineChars="200"/>
        <w:rPr>
          <w:rFonts w:hint="eastAsia" w:ascii="仿宋_GB2312" w:hAnsi="仿宋_GB2312" w:eastAsia="仿宋_GB2312" w:cs="仿宋_GB2312"/>
          <w:sz w:val="28"/>
          <w:szCs w:val="28"/>
          <w:lang w:val="en-US" w:eastAsia="zh-CN"/>
        </w:rPr>
      </w:pP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单位）若同我局（所）在纳税上有争议，必须先依照本通知的期限缴纳税款及滞纳金或者提供相应的担保，然后可自上述款项缴清或者提供相应担保被税务机关确认之日起六十日内依法向国家税务总局雷州市税务局申请行政复议。</w:t>
      </w:r>
    </w:p>
    <w:p>
      <w:pPr>
        <w:ind w:firstLine="560" w:firstLineChars="200"/>
        <w:rPr>
          <w:rFonts w:hint="eastAsia" w:ascii="仿宋_GB2312" w:hAnsi="仿宋_GB2312" w:eastAsia="仿宋_GB2312" w:cs="仿宋_GB2312"/>
          <w:sz w:val="28"/>
          <w:szCs w:val="28"/>
          <w:lang w:val="en-US" w:eastAsia="zh-CN"/>
        </w:rPr>
      </w:pPr>
    </w:p>
    <w:p>
      <w:pPr>
        <w:bidi w:val="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国家税务总局</w:t>
      </w:r>
      <w:r>
        <w:rPr>
          <w:rFonts w:hint="eastAsia" w:ascii="仿宋_GB2312" w:hAnsi="仿宋_GB2312" w:eastAsia="仿宋_GB2312" w:cs="仿宋_GB2312"/>
          <w:sz w:val="28"/>
          <w:szCs w:val="28"/>
          <w:lang w:eastAsia="zh-CN"/>
        </w:rPr>
        <w:t>雷州</w:t>
      </w:r>
      <w:r>
        <w:rPr>
          <w:rFonts w:hint="eastAsia" w:ascii="仿宋_GB2312" w:hAnsi="仿宋_GB2312" w:eastAsia="仿宋_GB2312" w:cs="仿宋_GB2312"/>
          <w:sz w:val="28"/>
          <w:szCs w:val="28"/>
        </w:rPr>
        <w:t>市税务局</w:t>
      </w:r>
      <w:r>
        <w:rPr>
          <w:rFonts w:hint="eastAsia" w:ascii="仿宋_GB2312" w:hAnsi="仿宋_GB2312" w:eastAsia="仿宋_GB2312" w:cs="仿宋_GB2312"/>
          <w:sz w:val="28"/>
          <w:szCs w:val="28"/>
          <w:lang w:eastAsia="zh-CN"/>
        </w:rPr>
        <w:t>客路税务分局</w:t>
      </w:r>
    </w:p>
    <w:p>
      <w:pPr>
        <w:ind w:firstLine="4760" w:firstLineChars="17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2023年2月9日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05FBA"/>
    <w:rsid w:val="0AA83734"/>
    <w:rsid w:val="0B44514A"/>
    <w:rsid w:val="252530A9"/>
    <w:rsid w:val="36175A26"/>
    <w:rsid w:val="436458DA"/>
    <w:rsid w:val="449B5105"/>
    <w:rsid w:val="5C795099"/>
    <w:rsid w:val="5EEE4025"/>
    <w:rsid w:val="5F712271"/>
    <w:rsid w:val="60BF35B8"/>
    <w:rsid w:val="77EF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2023-02-09T06:54:00Z</dcterms:created>
  <dc:creator>LZSW-ZG2018</dc:creator>
  <cp:lastModifiedBy>林宏瑞</cp:lastModifiedBy>
  <cp:lastPrinted>2023-02-10T06:43:00Z</cp:lastPrinted>
  <dcterms:modified xsi:type="dcterms:W3CDTF">2023-02-10T07:03:18Z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