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执法主体：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国家税务总局肇庆高新技术产业开发区税务局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一、主要职责：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（一）负责贯彻执行党的路线、方针、政策，加强党的全面领导，履行全面从严治党责任，负责党的建设和思想政治建设工作。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（二）负责贯彻执行税收、社会保险费和有关非税收入法律、法规、规章和规范性文件，研究制定具体实施办法。组织落实国家规定的税收优惠政策。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负责研究拟定本单位税收、社会保险费和有关非税收入中长期规划，参与拟定税收、社会保险费和有关非税收入预算目标并依法组织实施。负责本单位税收、社会保险费和有关非税收入的会统核算工作。组织开展收入分析预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（四）负责开展税收经济分析和税收政策效应分析，为上级税务机关和肇庆高新区党工委、管委会提供决策参考。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（五）负责所辖区域内各项税收、社会保险费和有关非税收入征收管理。组织实施税（费）源监控和风险管理，加强大企业和自然人税收管理。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六）负责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（七）负责所辖区域内国际税收和进出口税收管理工作，组织反避税调查和出口退税事项办理。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（八）负责增值税专用发票、普通发票和其他各类发票管理。负责税收、社会保险费和有关非税收入票证管理。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（九）负责组织实施本单位各项税收、社会保险费和有关非税收入征管信息化建设和数据治理工作。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（十）负责本单位内部控制机制建设工作，开展对本单位贯彻执行党中央、国务院重大决策及上级工作部署情况的督查督办，组织实施税收执法督察。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（十一）负责本单位基层建设和干部队伍建设工作，加强领导班子和后备干部队伍建设，承担税务人才培养和干部教育培训工作。负责本单位绩效管理和干部考核工作。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（十二）负责本单位机构、编制、经费和资产管理工作。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（十三）完成国家税务总局肇庆市税务局和肇庆高新区党工委、管委会交办的其他工作。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二、办公地址：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肇庆高新技术产业开发区广正街2号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 xml:space="preserve">三、联系方式 </w:t>
      </w:r>
    </w:p>
    <w:tbl>
      <w:tblPr>
        <w:tblW w:w="8526"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8526" w:type="dxa"/>
            <w:shd w:val="clear"/>
            <w:tcMar>
              <w:top w:w="15" w:type="dxa"/>
              <w:left w:w="15" w:type="dxa"/>
              <w:right w:w="15" w:type="dxa"/>
            </w:tcMar>
            <w:vAlign w:val="bottom"/>
          </w:tcPr>
          <w:tbl>
            <w:tblPr>
              <w:tblW w:w="8526"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5"/>
              <w:gridCol w:w="1771"/>
              <w:gridCol w:w="1277"/>
              <w:gridCol w:w="2412"/>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655" w:type="dxa"/>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b/>
                      <w:color w:val="000000"/>
                      <w:kern w:val="0"/>
                      <w:sz w:val="24"/>
                      <w:szCs w:val="24"/>
                      <w:bdr w:val="none" w:color="auto" w:sz="0" w:space="0"/>
                      <w:lang w:val="en-US" w:eastAsia="zh-CN" w:bidi="ar"/>
                    </w:rPr>
                    <w:t>序号</w:t>
                  </w:r>
                </w:p>
              </w:tc>
              <w:tc>
                <w:tcPr>
                  <w:tcW w:w="1771" w:type="dxa"/>
                  <w:tcBorders>
                    <w:top w:val="single" w:color="auto" w:sz="8" w:space="0"/>
                    <w:left w:val="nil"/>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b/>
                      <w:color w:val="000000"/>
                      <w:kern w:val="0"/>
                      <w:sz w:val="24"/>
                      <w:szCs w:val="24"/>
                      <w:bdr w:val="none" w:color="auto" w:sz="0" w:space="0"/>
                      <w:lang w:val="en-US" w:eastAsia="zh-CN" w:bidi="ar"/>
                    </w:rPr>
                    <w:t>电话类别</w:t>
                  </w:r>
                </w:p>
              </w:tc>
              <w:tc>
                <w:tcPr>
                  <w:tcW w:w="1277" w:type="dxa"/>
                  <w:tcBorders>
                    <w:top w:val="single" w:color="auto" w:sz="8" w:space="0"/>
                    <w:left w:val="nil"/>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b/>
                      <w:color w:val="000000"/>
                      <w:kern w:val="0"/>
                      <w:sz w:val="24"/>
                      <w:szCs w:val="24"/>
                      <w:bdr w:val="none" w:color="auto" w:sz="0" w:space="0"/>
                      <w:lang w:val="en-US" w:eastAsia="zh-CN" w:bidi="ar"/>
                    </w:rPr>
                    <w:t>电话号码</w:t>
                  </w:r>
                </w:p>
              </w:tc>
              <w:tc>
                <w:tcPr>
                  <w:tcW w:w="2412" w:type="dxa"/>
                  <w:tcBorders>
                    <w:top w:val="single" w:color="auto" w:sz="8" w:space="0"/>
                    <w:left w:val="nil"/>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b/>
                      <w:color w:val="000000"/>
                      <w:kern w:val="0"/>
                      <w:sz w:val="24"/>
                      <w:szCs w:val="24"/>
                      <w:bdr w:val="none" w:color="auto" w:sz="0" w:space="0"/>
                      <w:lang w:val="en-US" w:eastAsia="zh-CN" w:bidi="ar"/>
                    </w:rPr>
                    <w:t>用途</w:t>
                  </w:r>
                </w:p>
              </w:tc>
              <w:tc>
                <w:tcPr>
                  <w:tcW w:w="2411" w:type="dxa"/>
                  <w:tcBorders>
                    <w:top w:val="single" w:color="auto" w:sz="8" w:space="0"/>
                    <w:left w:val="nil"/>
                    <w:bottom w:val="single" w:color="auto" w:sz="8" w:space="0"/>
                    <w:right w:val="single" w:color="auto" w:sz="8" w:space="0"/>
                  </w:tcBorders>
                  <w:shd w:val="clear"/>
                  <w:tcMar>
                    <w:top w:w="15" w:type="dxa"/>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b/>
                      <w:color w:val="000000"/>
                      <w:kern w:val="0"/>
                      <w:sz w:val="24"/>
                      <w:szCs w:val="24"/>
                      <w:bdr w:val="none" w:color="auto" w:sz="0" w:space="0"/>
                      <w:lang w:val="en-US" w:eastAsia="zh-CN" w:bidi="ar"/>
                    </w:rPr>
                    <w:t>接听时间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5"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1</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纳税咨询电话</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0758-12366</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解答纳税人关于国家税收法律、行政法规、纳税程序以及社会保险费和税务机关管辖的非税收入征管有关问题（税收策划、各类社会性涉税考试辅导、涉税学术研究、探讨等不在受理范围）</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自动语音：7天×24小时；人工服务：工作日8:30-12:00，14:00-17:30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2</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纳税服务投诉电话</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w:t>
                  </w:r>
                  <w:bookmarkStart w:id="0" w:name="_GoBack"/>
                  <w:bookmarkEnd w:id="0"/>
                  <w:r>
                    <w:rPr>
                      <w:rFonts w:hint="eastAsia" w:ascii="宋体" w:hAnsi="宋体" w:eastAsia="宋体" w:cs="宋体"/>
                      <w:color w:val="000000"/>
                      <w:kern w:val="0"/>
                      <w:sz w:val="24"/>
                      <w:szCs w:val="24"/>
                      <w:bdr w:val="none" w:color="auto" w:sz="0" w:space="0"/>
                      <w:lang w:val="en-US" w:eastAsia="zh-CN" w:bidi="ar"/>
                    </w:rPr>
                    <w:t>58-12366</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接受纳税人对于税务机关及其工作人员在履行纳税服务职责过程中未提供规范、文明的纳税服务或者侵犯其合法权益而向税务机关进行的投诉</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自动语音：7天×24小时；人工服务：工作日8:30-12:00，14:00-17:30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3" w:hRule="atLeast"/>
              </w:trPr>
              <w:tc>
                <w:tcPr>
                  <w:tcW w:w="655" w:type="dxa"/>
                  <w:tcBorders>
                    <w:top w:val="nil"/>
                    <w:left w:val="single" w:color="auto" w:sz="8" w:space="0"/>
                    <w:bottom w:val="single" w:color="auto" w:sz="4"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3</w:t>
                  </w:r>
                </w:p>
              </w:tc>
              <w:tc>
                <w:tcPr>
                  <w:tcW w:w="1771" w:type="dxa"/>
                  <w:tcBorders>
                    <w:top w:val="nil"/>
                    <w:left w:val="nil"/>
                    <w:bottom w:val="single" w:color="auto" w:sz="4"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税收违法行为检举电话</w:t>
                  </w:r>
                </w:p>
              </w:tc>
              <w:tc>
                <w:tcPr>
                  <w:tcW w:w="1277" w:type="dxa"/>
                  <w:tcBorders>
                    <w:top w:val="nil"/>
                    <w:left w:val="nil"/>
                    <w:bottom w:val="single" w:color="auto" w:sz="4"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0758-12366</w:t>
                  </w:r>
                </w:p>
              </w:tc>
              <w:tc>
                <w:tcPr>
                  <w:tcW w:w="2412" w:type="dxa"/>
                  <w:tcBorders>
                    <w:top w:val="nil"/>
                    <w:left w:val="nil"/>
                    <w:bottom w:val="single" w:color="auto" w:sz="4"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pPr>
                  <w:r>
                    <w:rPr>
                      <w:rFonts w:hint="eastAsia" w:ascii="宋体" w:hAnsi="宋体" w:eastAsia="宋体" w:cs="宋体"/>
                      <w:i w:val="0"/>
                      <w:color w:val="000000"/>
                      <w:kern w:val="2"/>
                      <w:sz w:val="24"/>
                      <w:szCs w:val="24"/>
                      <w:bdr w:val="none" w:color="auto" w:sz="0" w:space="0"/>
                      <w:lang w:val="en-US" w:eastAsia="zh-CN" w:bidi="ar"/>
                    </w:rPr>
                    <w:t>接受举报人对纳税人、扣缴义务人税收违法行为进行的举报</w:t>
                  </w:r>
                </w:p>
              </w:tc>
              <w:tc>
                <w:tcPr>
                  <w:tcW w:w="2411" w:type="dxa"/>
                  <w:tcBorders>
                    <w:top w:val="nil"/>
                    <w:left w:val="nil"/>
                    <w:bottom w:val="single" w:color="auto" w:sz="4"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自动语音：7天×24小时；人工服务：工作日8:30-12:00，14:00-17:30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55" w:type="dxa"/>
                  <w:tcBorders>
                    <w:top w:val="single" w:color="auto" w:sz="4" w:space="0"/>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4</w:t>
                  </w:r>
                </w:p>
              </w:tc>
              <w:tc>
                <w:tcPr>
                  <w:tcW w:w="1771" w:type="dxa"/>
                  <w:tcBorders>
                    <w:top w:val="single" w:color="auto" w:sz="4"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税收违法行政行为举报电话</w:t>
                  </w:r>
                </w:p>
              </w:tc>
              <w:tc>
                <w:tcPr>
                  <w:tcW w:w="1277" w:type="dxa"/>
                  <w:tcBorders>
                    <w:top w:val="single" w:color="auto" w:sz="4"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0758-12366</w:t>
                  </w:r>
                </w:p>
              </w:tc>
              <w:tc>
                <w:tcPr>
                  <w:tcW w:w="2412" w:type="dxa"/>
                  <w:tcBorders>
                    <w:top w:val="single" w:color="auto" w:sz="4"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接受举报人对税务机关、税务人员未按规定执行税收法律、行政法规、规章和税收规范性文件，并给国家税收收入造成损失或者给纳税人合法权益造成损害的具体行政行为的举报</w:t>
                  </w:r>
                </w:p>
              </w:tc>
              <w:tc>
                <w:tcPr>
                  <w:tcW w:w="2411" w:type="dxa"/>
                  <w:tcBorders>
                    <w:top w:val="single" w:color="auto" w:sz="4"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自动语音：7天×24小时；人工服务：工作日8:30-12:00，14:00-17:30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5</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税务干部违纪举报电话</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0758-3641116</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接受举报人对税务干部违纪行为的举报</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工作日8:30-12:00，14:30-17:30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6</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政府信息公开工作机构联系电话</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0758-3601279</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color w:val="000000"/>
                      <w:kern w:val="2"/>
                      <w:sz w:val="24"/>
                      <w:szCs w:val="24"/>
                      <w:bdr w:val="none" w:color="auto" w:sz="0" w:space="0"/>
                      <w:lang w:val="en-US" w:eastAsia="zh-CN" w:bidi="ar"/>
                    </w:rPr>
                    <w:t>接受申请人关于政府信息公开方面的电话咨询和意见建议</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工作日8:30-12:00，14:30-17:30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7</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来信来访</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0758-3601279</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工作日8:30-12:00，14:30-17:30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55" w:type="dxa"/>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333333"/>
                      <w:kern w:val="0"/>
                      <w:sz w:val="21"/>
                      <w:szCs w:val="21"/>
                      <w:bdr w:val="none" w:color="auto" w:sz="0" w:space="0"/>
                      <w:lang w:val="en-US" w:eastAsia="zh-CN" w:bidi="ar"/>
                    </w:rPr>
                    <w:t>8</w:t>
                  </w:r>
                </w:p>
              </w:tc>
              <w:tc>
                <w:tcPr>
                  <w:tcW w:w="177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税务部门联系电话</w:t>
                  </w:r>
                </w:p>
              </w:tc>
              <w:tc>
                <w:tcPr>
                  <w:tcW w:w="127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0758-3601279</w:t>
                  </w:r>
                </w:p>
              </w:tc>
              <w:tc>
                <w:tcPr>
                  <w:tcW w:w="2412"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 </w:t>
                  </w:r>
                </w:p>
              </w:tc>
              <w:tc>
                <w:tcPr>
                  <w:tcW w:w="2411"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color w:val="000000"/>
                      <w:kern w:val="0"/>
                      <w:sz w:val="24"/>
                      <w:szCs w:val="24"/>
                      <w:bdr w:val="none" w:color="auto" w:sz="0" w:space="0"/>
                      <w:lang w:val="en-US" w:eastAsia="zh-CN" w:bidi="ar"/>
                    </w:rPr>
                    <w:t>工作日8:30-12:00，14:30-17:30</w:t>
                  </w:r>
                </w:p>
              </w:tc>
            </w:tr>
          </w:tbl>
          <w:p>
            <w:pPr>
              <w:keepNext w:val="0"/>
              <w:keepLines w:val="0"/>
              <w:widowControl/>
              <w:suppressLineNumbers w:val="0"/>
              <w:jc w:val="left"/>
            </w:pPr>
          </w:p>
        </w:tc>
      </w:tr>
    </w:tbl>
    <w:p>
      <w:pPr>
        <w:rPr>
          <w:vanish/>
          <w:sz w:val="24"/>
          <w:szCs w:val="24"/>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213F3"/>
    <w:rsid w:val="3A9213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TML Definition"/>
    <w:basedOn w:val="3"/>
    <w:uiPriority w:val="0"/>
  </w:style>
  <w:style w:type="character" w:styleId="6">
    <w:name w:val="HTML Variable"/>
    <w:basedOn w:val="3"/>
    <w:uiPriority w:val="0"/>
  </w:style>
  <w:style w:type="character" w:styleId="7">
    <w:name w:val="Hyperlink"/>
    <w:basedOn w:val="3"/>
    <w:uiPriority w:val="0"/>
    <w:rPr>
      <w:color w:val="333333"/>
      <w:u w:val="none"/>
    </w:rPr>
  </w:style>
  <w:style w:type="character" w:styleId="8">
    <w:name w:val="HTML Code"/>
    <w:basedOn w:val="3"/>
    <w:uiPriority w:val="0"/>
    <w:rPr>
      <w:rFonts w:ascii="Courier New" w:hAnsi="Courier New"/>
      <w:sz w:val="20"/>
    </w:rPr>
  </w:style>
  <w:style w:type="character" w:styleId="9">
    <w:name w:val="HTML Cite"/>
    <w:basedOn w:val="3"/>
    <w:uiPriority w:val="0"/>
  </w:style>
  <w:style w:type="character" w:customStyle="1" w:styleId="11">
    <w:name w:val="llcs_lm"/>
    <w:basedOn w:val="3"/>
    <w:uiPriority w:val="0"/>
    <w:rPr>
      <w:vanish/>
    </w:rPr>
  </w:style>
  <w:style w:type="character" w:customStyle="1" w:styleId="12">
    <w:name w:val="txtbg"/>
    <w:basedOn w:val="3"/>
    <w:uiPriority w:val="0"/>
    <w:rPr>
      <w:shd w:val="clear" w:fill="000000"/>
    </w:rPr>
  </w:style>
  <w:style w:type="character" w:customStyle="1" w:styleId="13">
    <w:name w:val="txtbg1"/>
    <w:basedOn w:val="3"/>
    <w:uiPriority w:val="0"/>
    <w:rPr>
      <w:shd w:val="clear" w:fill="000000"/>
    </w:rPr>
  </w:style>
  <w:style w:type="character" w:customStyle="1" w:styleId="14">
    <w:name w:val="txt"/>
    <w:basedOn w:val="3"/>
    <w:uiPriority w:val="0"/>
    <w:rPr>
      <w:color w:val="F1F1F1"/>
    </w:rPr>
  </w:style>
  <w:style w:type="character" w:customStyle="1" w:styleId="15">
    <w:name w:val="txt1"/>
    <w:basedOn w:val="3"/>
    <w:uiPriority w:val="0"/>
    <w:rPr>
      <w:color w:val="F1F1F1"/>
    </w:rPr>
  </w:style>
  <w:style w:type="character" w:customStyle="1" w:styleId="16">
    <w:name w:val="sharebtn_m"/>
    <w:basedOn w:val="3"/>
    <w:uiPriority w:val="0"/>
  </w:style>
  <w:style w:type="character" w:customStyle="1" w:styleId="17">
    <w:name w:val="llcs"/>
    <w:basedOn w:val="3"/>
    <w:uiPriority w:val="0"/>
    <w:rPr>
      <w:vanish/>
    </w:rPr>
  </w:style>
  <w:style w:type="character" w:customStyle="1" w:styleId="18">
    <w:name w:val="llcs4"/>
    <w:basedOn w:val="3"/>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2020-05-14T01:52:00Z</dcterms:created>
  <dc:creator>程坦</dc:creator>
  <cp:lastModifiedBy>程坦</cp:lastModifiedBy>
  <dcterms:modified xsi:type="dcterms:W3CDTF">2020-05-14T01:56:43Z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